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CountyCourtTable1"/>
        <w:tblpPr w:leftFromText="181" w:rightFromText="181" w:vertAnchor="text" w:horzAnchor="page" w:tblpX="1350" w:tblpY="108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3"/>
      </w:tblGrid>
      <w:tr w:rsidR="00D23D25" w:rsidRPr="00D23D25" w14:paraId="4FBD39C0" w14:textId="77777777" w:rsidTr="008B2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3A43A27C" w14:textId="3F35A239" w:rsidR="00D23D25" w:rsidRPr="00AD297E" w:rsidRDefault="005E7352" w:rsidP="00AD297E">
            <w:pPr>
              <w:pStyle w:val="TitleDocument"/>
              <w:framePr w:hSpace="0" w:wrap="auto" w:vAnchor="margin" w:hAnchor="text" w:xAlign="left" w:yAlign="inline"/>
            </w:pPr>
            <w:r>
              <w:t xml:space="preserve">Remote </w:t>
            </w:r>
            <w:r w:rsidR="0066518E">
              <w:t xml:space="preserve">Hearing </w:t>
            </w:r>
            <w:r>
              <w:t xml:space="preserve">and </w:t>
            </w:r>
            <w:r w:rsidR="0066518E">
              <w:t>Vaccination Protocol</w:t>
            </w:r>
          </w:p>
        </w:tc>
      </w:tr>
      <w:tr w:rsidR="00D23D25" w:rsidRPr="00D23D25" w14:paraId="7D0FD030" w14:textId="77777777" w:rsidTr="008B2B76">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295D5843" w14:textId="1FF1E98F" w:rsidR="00D23D25" w:rsidRPr="00D23D25" w:rsidRDefault="005E7352" w:rsidP="00AD297E">
            <w:pPr>
              <w:pStyle w:val="SubtitleDocument"/>
              <w:framePr w:hSpace="0" w:wrap="auto" w:vAnchor="margin" w:hAnchor="text" w:xAlign="left" w:yAlign="inline"/>
            </w:pPr>
            <w:r>
              <w:t>Notice to practitioner</w:t>
            </w:r>
            <w:r w:rsidR="0066518E">
              <w:t>s</w:t>
            </w:r>
          </w:p>
        </w:tc>
      </w:tr>
    </w:tbl>
    <w:p w14:paraId="62B2B713" w14:textId="77777777" w:rsidR="00D23D25" w:rsidRDefault="00D23D25">
      <w:pPr>
        <w:spacing w:after="0" w:line="240" w:lineRule="auto"/>
        <w:rPr>
          <w:b/>
          <w:sz w:val="36"/>
        </w:rPr>
      </w:pPr>
      <w:r>
        <w:br w:type="page"/>
      </w:r>
    </w:p>
    <w:p w14:paraId="4FF99755" w14:textId="77777777" w:rsidR="00C57DBC" w:rsidRDefault="00C57DBC" w:rsidP="00C57DBC">
      <w:pPr>
        <w:spacing w:line="240" w:lineRule="auto"/>
        <w:ind w:left="425" w:hanging="425"/>
        <w:rPr>
          <w:b/>
          <w:sz w:val="36"/>
          <w:szCs w:val="36"/>
        </w:rPr>
      </w:pPr>
      <w:r>
        <w:rPr>
          <w:b/>
          <w:sz w:val="36"/>
          <w:szCs w:val="36"/>
        </w:rPr>
        <w:lastRenderedPageBreak/>
        <w:t>DOCUMENT CONTROL</w:t>
      </w:r>
    </w:p>
    <w:p w14:paraId="408AC650" w14:textId="77777777" w:rsidR="007B6339" w:rsidRPr="008D5BCC" w:rsidRDefault="007B6339" w:rsidP="007B6339">
      <w:pPr>
        <w:ind w:left="425" w:hanging="425"/>
        <w:rPr>
          <w:b/>
          <w:sz w:val="31"/>
          <w:szCs w:val="31"/>
        </w:rPr>
      </w:pPr>
      <w:r w:rsidRPr="008D5BCC">
        <w:rPr>
          <w:b/>
          <w:sz w:val="31"/>
          <w:szCs w:val="31"/>
        </w:rPr>
        <w:t>Details</w:t>
      </w:r>
    </w:p>
    <w:tbl>
      <w:tblPr>
        <w:tblStyle w:val="CountyCourtTable2"/>
        <w:tblW w:w="0" w:type="auto"/>
        <w:tblLook w:val="04A0" w:firstRow="1" w:lastRow="0" w:firstColumn="1" w:lastColumn="0" w:noHBand="0" w:noVBand="1"/>
      </w:tblPr>
      <w:tblGrid>
        <w:gridCol w:w="2129"/>
        <w:gridCol w:w="7218"/>
      </w:tblGrid>
      <w:tr w:rsidR="007B6339" w:rsidRPr="00F67BEA" w14:paraId="4BA04F8D" w14:textId="77777777" w:rsidTr="007B633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11" w:type="dxa"/>
          </w:tcPr>
          <w:p w14:paraId="26E6B59E" w14:textId="77777777" w:rsidR="007B6339" w:rsidRPr="007B6339" w:rsidRDefault="007B6339" w:rsidP="00BB053A">
            <w:pPr>
              <w:pStyle w:val="Table"/>
              <w:rPr>
                <w:b/>
                <w:bCs/>
              </w:rPr>
            </w:pPr>
            <w:r w:rsidRPr="007B6339">
              <w:rPr>
                <w:b/>
                <w:bCs/>
              </w:rPr>
              <w:t>Document type</w:t>
            </w:r>
          </w:p>
        </w:tc>
        <w:tc>
          <w:tcPr>
            <w:tcW w:w="7849" w:type="dxa"/>
          </w:tcPr>
          <w:p w14:paraId="7BD23DF8" w14:textId="53FBB337" w:rsidR="007B6339" w:rsidRPr="00F67BEA" w:rsidRDefault="005E7352" w:rsidP="00BB053A">
            <w:pPr>
              <w:pStyle w:val="Table"/>
              <w:cnfStyle w:val="100000000000" w:firstRow="1" w:lastRow="0" w:firstColumn="0" w:lastColumn="0" w:oddVBand="0" w:evenVBand="0" w:oddHBand="0" w:evenHBand="0" w:firstRowFirstColumn="0" w:firstRowLastColumn="0" w:lastRowFirstColumn="0" w:lastRowLastColumn="0"/>
            </w:pPr>
            <w:r>
              <w:t>Notice to practitioner</w:t>
            </w:r>
            <w:r w:rsidR="0066518E">
              <w:t>s</w:t>
            </w:r>
          </w:p>
        </w:tc>
      </w:tr>
      <w:tr w:rsidR="007B6339" w:rsidRPr="00F67BEA" w14:paraId="66FDA5D9" w14:textId="77777777" w:rsidTr="007B6339">
        <w:tc>
          <w:tcPr>
            <w:cnfStyle w:val="001000000000" w:firstRow="0" w:lastRow="0" w:firstColumn="1" w:lastColumn="0" w:oddVBand="0" w:evenVBand="0" w:oddHBand="0" w:evenHBand="0" w:firstRowFirstColumn="0" w:firstRowLastColumn="0" w:lastRowFirstColumn="0" w:lastRowLastColumn="0"/>
            <w:tcW w:w="2211" w:type="dxa"/>
          </w:tcPr>
          <w:p w14:paraId="471E237F" w14:textId="77777777" w:rsidR="007B6339" w:rsidRPr="00F67BEA" w:rsidRDefault="007B6339" w:rsidP="00BB053A">
            <w:pPr>
              <w:pStyle w:val="Table"/>
            </w:pPr>
            <w:r w:rsidRPr="00F67BEA">
              <w:t>Division</w:t>
            </w:r>
          </w:p>
        </w:tc>
        <w:tc>
          <w:tcPr>
            <w:tcW w:w="7849" w:type="dxa"/>
          </w:tcPr>
          <w:p w14:paraId="6A44A869" w14:textId="777DFCF4" w:rsidR="007B6339" w:rsidRPr="00F67BEA" w:rsidRDefault="005E7352" w:rsidP="00BB053A">
            <w:pPr>
              <w:pStyle w:val="Table"/>
              <w:cnfStyle w:val="000000000000" w:firstRow="0" w:lastRow="0" w:firstColumn="0" w:lastColumn="0" w:oddVBand="0" w:evenVBand="0" w:oddHBand="0" w:evenHBand="0" w:firstRowFirstColumn="0" w:firstRowLastColumn="0" w:lastRowFirstColumn="0" w:lastRowLastColumn="0"/>
            </w:pPr>
            <w:r>
              <w:t>All Divisions</w:t>
            </w:r>
          </w:p>
        </w:tc>
      </w:tr>
      <w:tr w:rsidR="007B6339" w:rsidRPr="00F67BEA" w14:paraId="18A96FF7" w14:textId="77777777" w:rsidTr="007B6339">
        <w:tc>
          <w:tcPr>
            <w:cnfStyle w:val="001000000000" w:firstRow="0" w:lastRow="0" w:firstColumn="1" w:lastColumn="0" w:oddVBand="0" w:evenVBand="0" w:oddHBand="0" w:evenHBand="0" w:firstRowFirstColumn="0" w:firstRowLastColumn="0" w:lastRowFirstColumn="0" w:lastRowLastColumn="0"/>
            <w:tcW w:w="2211" w:type="dxa"/>
          </w:tcPr>
          <w:p w14:paraId="556B0340" w14:textId="77777777" w:rsidR="007B6339" w:rsidRPr="00F67BEA" w:rsidRDefault="007B6339" w:rsidP="00BB053A">
            <w:pPr>
              <w:pStyle w:val="Table"/>
            </w:pPr>
            <w:r w:rsidRPr="00F67BEA">
              <w:t>Authorised by</w:t>
            </w:r>
          </w:p>
        </w:tc>
        <w:tc>
          <w:tcPr>
            <w:tcW w:w="7849" w:type="dxa"/>
          </w:tcPr>
          <w:p w14:paraId="0568985A" w14:textId="291AF0B5" w:rsidR="007B6339" w:rsidRPr="00F67BEA" w:rsidRDefault="00B1750C" w:rsidP="00BB053A">
            <w:pPr>
              <w:pStyle w:val="Table"/>
              <w:cnfStyle w:val="000000000000" w:firstRow="0" w:lastRow="0" w:firstColumn="0" w:lastColumn="0" w:oddVBand="0" w:evenVBand="0" w:oddHBand="0" w:evenHBand="0" w:firstRowFirstColumn="0" w:firstRowLastColumn="0" w:lastRowFirstColumn="0" w:lastRowLastColumn="0"/>
            </w:pPr>
            <w:r>
              <w:t>Chief Judge Peter Kidd</w:t>
            </w:r>
          </w:p>
        </w:tc>
      </w:tr>
    </w:tbl>
    <w:p w14:paraId="58638CFE" w14:textId="374EE21C" w:rsidR="007B6339" w:rsidRPr="008D5BCC" w:rsidRDefault="007B6339" w:rsidP="007B6339">
      <w:pPr>
        <w:spacing w:before="320"/>
        <w:ind w:left="425" w:hanging="425"/>
        <w:rPr>
          <w:b/>
          <w:sz w:val="31"/>
          <w:szCs w:val="31"/>
        </w:rPr>
      </w:pPr>
      <w:r w:rsidRPr="008D5BCC">
        <w:rPr>
          <w:b/>
          <w:sz w:val="31"/>
          <w:szCs w:val="31"/>
        </w:rPr>
        <w:t>Release history</w:t>
      </w:r>
    </w:p>
    <w:tbl>
      <w:tblPr>
        <w:tblStyle w:val="CountyCourtTable1"/>
        <w:tblW w:w="9351" w:type="dxa"/>
        <w:tblLook w:val="04A0" w:firstRow="1" w:lastRow="0" w:firstColumn="1" w:lastColumn="0" w:noHBand="0" w:noVBand="1"/>
      </w:tblPr>
      <w:tblGrid>
        <w:gridCol w:w="1271"/>
        <w:gridCol w:w="1559"/>
        <w:gridCol w:w="6521"/>
      </w:tblGrid>
      <w:tr w:rsidR="003D1A2A" w14:paraId="2A0D0EC1" w14:textId="77777777" w:rsidTr="003D1A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E24E415" w14:textId="77777777" w:rsidR="003D1A2A" w:rsidRPr="005B2B9A" w:rsidRDefault="003D1A2A" w:rsidP="00BB053A">
            <w:pPr>
              <w:pStyle w:val="Table"/>
            </w:pPr>
            <w:r w:rsidRPr="005B2B9A">
              <w:t>Version</w:t>
            </w:r>
          </w:p>
        </w:tc>
        <w:tc>
          <w:tcPr>
            <w:tcW w:w="1559" w:type="dxa"/>
          </w:tcPr>
          <w:p w14:paraId="684EE479" w14:textId="77777777" w:rsidR="003D1A2A" w:rsidRPr="005B2B9A" w:rsidRDefault="003D1A2A" w:rsidP="00BB053A">
            <w:pPr>
              <w:pStyle w:val="Table"/>
              <w:cnfStyle w:val="100000000000" w:firstRow="1" w:lastRow="0" w:firstColumn="0" w:lastColumn="0" w:oddVBand="0" w:evenVBand="0" w:oddHBand="0" w:evenHBand="0" w:firstRowFirstColumn="0" w:firstRowLastColumn="0" w:lastRowFirstColumn="0" w:lastRowLastColumn="0"/>
            </w:pPr>
            <w:r w:rsidRPr="005B2B9A">
              <w:t>Date</w:t>
            </w:r>
          </w:p>
        </w:tc>
        <w:tc>
          <w:tcPr>
            <w:tcW w:w="6521" w:type="dxa"/>
          </w:tcPr>
          <w:p w14:paraId="54D5D303" w14:textId="77777777" w:rsidR="003D1A2A" w:rsidRDefault="003D1A2A" w:rsidP="00BB053A">
            <w:pPr>
              <w:pStyle w:val="Table"/>
              <w:cnfStyle w:val="100000000000" w:firstRow="1" w:lastRow="0" w:firstColumn="0" w:lastColumn="0" w:oddVBand="0" w:evenVBand="0" w:oddHBand="0" w:evenHBand="0" w:firstRowFirstColumn="0" w:firstRowLastColumn="0" w:lastRowFirstColumn="0" w:lastRowLastColumn="0"/>
            </w:pPr>
            <w:r>
              <w:t>Summary of changes</w:t>
            </w:r>
          </w:p>
        </w:tc>
      </w:tr>
      <w:tr w:rsidR="003D1A2A" w14:paraId="59327466" w14:textId="77777777" w:rsidTr="003D1A2A">
        <w:tc>
          <w:tcPr>
            <w:cnfStyle w:val="001000000000" w:firstRow="0" w:lastRow="0" w:firstColumn="1" w:lastColumn="0" w:oddVBand="0" w:evenVBand="0" w:oddHBand="0" w:evenHBand="0" w:firstRowFirstColumn="0" w:firstRowLastColumn="0" w:lastRowFirstColumn="0" w:lastRowLastColumn="0"/>
            <w:tcW w:w="1271" w:type="dxa"/>
          </w:tcPr>
          <w:p w14:paraId="18E217D7" w14:textId="77777777" w:rsidR="003D1A2A" w:rsidRPr="005B2B9A" w:rsidRDefault="003D1A2A" w:rsidP="00BB053A">
            <w:pPr>
              <w:pStyle w:val="Table"/>
            </w:pPr>
            <w:r w:rsidRPr="005B2B9A">
              <w:t>1.0</w:t>
            </w:r>
          </w:p>
        </w:tc>
        <w:tc>
          <w:tcPr>
            <w:tcW w:w="1559" w:type="dxa"/>
          </w:tcPr>
          <w:p w14:paraId="34B9641B" w14:textId="57252A8D" w:rsidR="003D1A2A" w:rsidRPr="005B2B9A" w:rsidRDefault="003D1A2A" w:rsidP="00BB053A">
            <w:pPr>
              <w:pStyle w:val="Table"/>
              <w:cnfStyle w:val="000000000000" w:firstRow="0" w:lastRow="0" w:firstColumn="0" w:lastColumn="0" w:oddVBand="0" w:evenVBand="0" w:oddHBand="0" w:evenHBand="0" w:firstRowFirstColumn="0" w:firstRowLastColumn="0" w:lastRowFirstColumn="0" w:lastRowLastColumn="0"/>
            </w:pPr>
            <w:r w:rsidRPr="005B2B9A">
              <w:t>27/10/2021</w:t>
            </w:r>
          </w:p>
        </w:tc>
        <w:tc>
          <w:tcPr>
            <w:tcW w:w="6521" w:type="dxa"/>
          </w:tcPr>
          <w:p w14:paraId="4EF2F1C8" w14:textId="77777777" w:rsidR="003D1A2A" w:rsidRDefault="003D1A2A" w:rsidP="00BB053A">
            <w:pPr>
              <w:pStyle w:val="Table"/>
              <w:cnfStyle w:val="000000000000" w:firstRow="0" w:lastRow="0" w:firstColumn="0" w:lastColumn="0" w:oddVBand="0" w:evenVBand="0" w:oddHBand="0" w:evenHBand="0" w:firstRowFirstColumn="0" w:firstRowLastColumn="0" w:lastRowFirstColumn="0" w:lastRowLastColumn="0"/>
            </w:pPr>
            <w:r>
              <w:t>Document created.</w:t>
            </w:r>
          </w:p>
        </w:tc>
      </w:tr>
    </w:tbl>
    <w:p w14:paraId="00A7CA5B" w14:textId="337F7500" w:rsidR="00E96799" w:rsidRPr="008D5BCC" w:rsidRDefault="00E96799" w:rsidP="00E96799">
      <w:pPr>
        <w:spacing w:before="320"/>
        <w:ind w:left="425" w:hanging="425"/>
        <w:rPr>
          <w:b/>
          <w:sz w:val="31"/>
          <w:szCs w:val="31"/>
        </w:rPr>
      </w:pPr>
      <w:r w:rsidRPr="008D5BCC">
        <w:rPr>
          <w:b/>
          <w:sz w:val="31"/>
          <w:szCs w:val="31"/>
        </w:rPr>
        <w:t>Related documents</w:t>
      </w:r>
    </w:p>
    <w:tbl>
      <w:tblPr>
        <w:tblStyle w:val="CountyCourtTable1"/>
        <w:tblW w:w="0" w:type="auto"/>
        <w:tblLook w:val="04A0" w:firstRow="1" w:lastRow="0" w:firstColumn="1" w:lastColumn="0" w:noHBand="0" w:noVBand="1"/>
      </w:tblPr>
      <w:tblGrid>
        <w:gridCol w:w="7708"/>
        <w:gridCol w:w="1639"/>
      </w:tblGrid>
      <w:tr w:rsidR="00E96799" w14:paraId="4E2C42AB" w14:textId="77777777" w:rsidTr="00AF4C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400AB337" w14:textId="77777777" w:rsidR="00E96799" w:rsidRPr="0001049D" w:rsidRDefault="00E96799" w:rsidP="00AF4CED">
            <w:pPr>
              <w:pStyle w:val="Table"/>
            </w:pPr>
            <w:r>
              <w:t>Document title</w:t>
            </w:r>
          </w:p>
        </w:tc>
        <w:tc>
          <w:tcPr>
            <w:tcW w:w="1701" w:type="dxa"/>
          </w:tcPr>
          <w:p w14:paraId="758A1A9F" w14:textId="77777777" w:rsidR="00E96799" w:rsidRDefault="00E96799" w:rsidP="00AF4CED">
            <w:pPr>
              <w:pStyle w:val="Table"/>
              <w:cnfStyle w:val="100000000000" w:firstRow="1" w:lastRow="0" w:firstColumn="0" w:lastColumn="0" w:oddVBand="0" w:evenVBand="0" w:oddHBand="0" w:evenHBand="0" w:firstRowFirstColumn="0" w:firstRowLastColumn="0" w:lastRowFirstColumn="0" w:lastRowLastColumn="0"/>
            </w:pPr>
            <w:r>
              <w:t>Version</w:t>
            </w:r>
          </w:p>
        </w:tc>
      </w:tr>
      <w:tr w:rsidR="00E96799" w14:paraId="0F713266" w14:textId="77777777" w:rsidTr="00AF4CED">
        <w:tc>
          <w:tcPr>
            <w:cnfStyle w:val="001000000000" w:firstRow="0" w:lastRow="0" w:firstColumn="1" w:lastColumn="0" w:oddVBand="0" w:evenVBand="0" w:oddHBand="0" w:evenHBand="0" w:firstRowFirstColumn="0" w:firstRowLastColumn="0" w:lastRowFirstColumn="0" w:lastRowLastColumn="0"/>
            <w:tcW w:w="8359" w:type="dxa"/>
          </w:tcPr>
          <w:p w14:paraId="13066C2C" w14:textId="44A6A03B" w:rsidR="00E96799" w:rsidRDefault="00FE34D2" w:rsidP="00AF4CED">
            <w:pPr>
              <w:pStyle w:val="Table"/>
            </w:pPr>
            <w:hyperlink r:id="rId8" w:history="1">
              <w:r w:rsidR="00B62C13" w:rsidRPr="00FE34D2">
                <w:rPr>
                  <w:rStyle w:val="Hyperlink"/>
                </w:rPr>
                <w:t>PPE and Movement Protocol</w:t>
              </w:r>
            </w:hyperlink>
          </w:p>
        </w:tc>
        <w:tc>
          <w:tcPr>
            <w:tcW w:w="1701" w:type="dxa"/>
          </w:tcPr>
          <w:p w14:paraId="7870837C" w14:textId="0DBA6BE2" w:rsidR="00E96799" w:rsidRDefault="00FE34D2" w:rsidP="00AF4CED">
            <w:pPr>
              <w:pStyle w:val="Table"/>
              <w:cnfStyle w:val="000000000000" w:firstRow="0" w:lastRow="0" w:firstColumn="0" w:lastColumn="0" w:oddVBand="0" w:evenVBand="0" w:oddHBand="0" w:evenHBand="0" w:firstRowFirstColumn="0" w:firstRowLastColumn="0" w:lastRowFirstColumn="0" w:lastRowLastColumn="0"/>
            </w:pPr>
            <w:r>
              <w:t>1.0</w:t>
            </w:r>
          </w:p>
        </w:tc>
      </w:tr>
    </w:tbl>
    <w:p w14:paraId="03471FA4" w14:textId="19AC5608" w:rsidR="00E96799" w:rsidRDefault="00E96799" w:rsidP="00E96799">
      <w:pPr>
        <w:pStyle w:val="TOCHeading"/>
        <w:numPr>
          <w:ilvl w:val="0"/>
          <w:numId w:val="0"/>
        </w:numPr>
        <w:rPr>
          <w:rFonts w:ascii="Arial" w:eastAsiaTheme="minorHAnsi" w:hAnsi="Arial" w:cstheme="minorBidi"/>
          <w:b w:val="0"/>
          <w:sz w:val="22"/>
          <w:szCs w:val="24"/>
          <w:lang w:val="en-AU"/>
        </w:rPr>
      </w:pPr>
    </w:p>
    <w:sdt>
      <w:sdtPr>
        <w:rPr>
          <w:rFonts w:ascii="Arial" w:eastAsiaTheme="minorHAnsi" w:hAnsi="Arial" w:cstheme="minorBidi"/>
          <w:b w:val="0"/>
          <w:sz w:val="22"/>
          <w:szCs w:val="24"/>
          <w:lang w:val="en-AU"/>
        </w:rPr>
        <w:id w:val="-66341921"/>
        <w:docPartObj>
          <w:docPartGallery w:val="Table of Contents"/>
          <w:docPartUnique/>
        </w:docPartObj>
      </w:sdtPr>
      <w:sdtEndPr>
        <w:rPr>
          <w:bCs/>
          <w:noProof/>
        </w:rPr>
      </w:sdtEndPr>
      <w:sdtContent>
        <w:p w14:paraId="2CF5395F" w14:textId="23B8CAC1" w:rsidR="00E96799" w:rsidRPr="00E96799" w:rsidRDefault="004B11EF" w:rsidP="00E96799">
          <w:pPr>
            <w:pStyle w:val="TOCHeading"/>
            <w:numPr>
              <w:ilvl w:val="0"/>
              <w:numId w:val="0"/>
            </w:numPr>
            <w:rPr>
              <w:sz w:val="36"/>
              <w:szCs w:val="36"/>
            </w:rPr>
          </w:pPr>
          <w:r w:rsidRPr="00C234F0">
            <w:rPr>
              <w:sz w:val="36"/>
              <w:szCs w:val="36"/>
            </w:rPr>
            <w:t>C</w:t>
          </w:r>
          <w:r w:rsidR="0003733E" w:rsidRPr="00C234F0">
            <w:rPr>
              <w:sz w:val="36"/>
              <w:szCs w:val="36"/>
            </w:rPr>
            <w:t>ONTENTS</w:t>
          </w:r>
        </w:p>
        <w:p w14:paraId="6FA3A032" w14:textId="488DF0BB" w:rsidR="00081AA3" w:rsidRDefault="00862ECC">
          <w:pPr>
            <w:pStyle w:val="TOC1"/>
            <w:rPr>
              <w:rFonts w:asciiTheme="minorHAnsi" w:eastAsiaTheme="minorEastAsia" w:hAnsiTheme="minorHAnsi"/>
              <w:szCs w:val="22"/>
              <w:lang w:eastAsia="en-AU"/>
            </w:rPr>
          </w:pPr>
          <w:r>
            <w:fldChar w:fldCharType="begin"/>
          </w:r>
          <w:r>
            <w:instrText xml:space="preserve"> TOC \o "1-3" \h \z \u </w:instrText>
          </w:r>
          <w:r>
            <w:fldChar w:fldCharType="separate"/>
          </w:r>
          <w:hyperlink w:anchor="_Toc85718147" w:history="1">
            <w:r w:rsidR="00081AA3" w:rsidRPr="00FD1D26">
              <w:rPr>
                <w:rStyle w:val="Hyperlink"/>
              </w:rPr>
              <w:t>Preamble</w:t>
            </w:r>
            <w:r w:rsidR="00081AA3">
              <w:rPr>
                <w:webHidden/>
              </w:rPr>
              <w:tab/>
            </w:r>
            <w:r w:rsidR="00081AA3">
              <w:rPr>
                <w:webHidden/>
              </w:rPr>
              <w:fldChar w:fldCharType="begin"/>
            </w:r>
            <w:r w:rsidR="00081AA3">
              <w:rPr>
                <w:webHidden/>
              </w:rPr>
              <w:instrText xml:space="preserve"> PAGEREF _Toc85718147 \h </w:instrText>
            </w:r>
            <w:r w:rsidR="00081AA3">
              <w:rPr>
                <w:webHidden/>
              </w:rPr>
            </w:r>
            <w:r w:rsidR="00081AA3">
              <w:rPr>
                <w:webHidden/>
              </w:rPr>
              <w:fldChar w:fldCharType="separate"/>
            </w:r>
            <w:r w:rsidR="00197A3E">
              <w:rPr>
                <w:webHidden/>
              </w:rPr>
              <w:t>3</w:t>
            </w:r>
            <w:r w:rsidR="00081AA3">
              <w:rPr>
                <w:webHidden/>
              </w:rPr>
              <w:fldChar w:fldCharType="end"/>
            </w:r>
          </w:hyperlink>
        </w:p>
        <w:p w14:paraId="7345A149" w14:textId="060E8E33" w:rsidR="00081AA3" w:rsidRDefault="00FE34D2">
          <w:pPr>
            <w:pStyle w:val="TOC1"/>
            <w:rPr>
              <w:rFonts w:asciiTheme="minorHAnsi" w:eastAsiaTheme="minorEastAsia" w:hAnsiTheme="minorHAnsi"/>
              <w:szCs w:val="22"/>
              <w:lang w:eastAsia="en-AU"/>
            </w:rPr>
          </w:pPr>
          <w:hyperlink w:anchor="_Toc85718148" w:history="1">
            <w:r w:rsidR="00081AA3" w:rsidRPr="00FD1D26">
              <w:rPr>
                <w:rStyle w:val="Hyperlink"/>
              </w:rPr>
              <w:t>Duration</w:t>
            </w:r>
            <w:r w:rsidR="00081AA3">
              <w:rPr>
                <w:webHidden/>
              </w:rPr>
              <w:tab/>
            </w:r>
            <w:r w:rsidR="00081AA3">
              <w:rPr>
                <w:webHidden/>
              </w:rPr>
              <w:fldChar w:fldCharType="begin"/>
            </w:r>
            <w:r w:rsidR="00081AA3">
              <w:rPr>
                <w:webHidden/>
              </w:rPr>
              <w:instrText xml:space="preserve"> PAGEREF _Toc85718148 \h </w:instrText>
            </w:r>
            <w:r w:rsidR="00081AA3">
              <w:rPr>
                <w:webHidden/>
              </w:rPr>
            </w:r>
            <w:r w:rsidR="00081AA3">
              <w:rPr>
                <w:webHidden/>
              </w:rPr>
              <w:fldChar w:fldCharType="separate"/>
            </w:r>
            <w:r w:rsidR="00197A3E">
              <w:rPr>
                <w:webHidden/>
              </w:rPr>
              <w:t>3</w:t>
            </w:r>
            <w:r w:rsidR="00081AA3">
              <w:rPr>
                <w:webHidden/>
              </w:rPr>
              <w:fldChar w:fldCharType="end"/>
            </w:r>
          </w:hyperlink>
        </w:p>
        <w:p w14:paraId="514968ED" w14:textId="48BF4010" w:rsidR="00081AA3" w:rsidRDefault="00FE34D2">
          <w:pPr>
            <w:pStyle w:val="TOC1"/>
            <w:rPr>
              <w:rFonts w:asciiTheme="minorHAnsi" w:eastAsiaTheme="minorEastAsia" w:hAnsiTheme="minorHAnsi"/>
              <w:szCs w:val="22"/>
              <w:lang w:eastAsia="en-AU"/>
            </w:rPr>
          </w:pPr>
          <w:hyperlink w:anchor="_Toc85718149" w:history="1">
            <w:r w:rsidR="00081AA3" w:rsidRPr="00FD1D26">
              <w:rPr>
                <w:rStyle w:val="Hyperlink"/>
              </w:rPr>
              <w:t>Remote hearings</w:t>
            </w:r>
            <w:r w:rsidR="00081AA3">
              <w:rPr>
                <w:webHidden/>
              </w:rPr>
              <w:tab/>
            </w:r>
            <w:r w:rsidR="00081AA3">
              <w:rPr>
                <w:webHidden/>
              </w:rPr>
              <w:fldChar w:fldCharType="begin"/>
            </w:r>
            <w:r w:rsidR="00081AA3">
              <w:rPr>
                <w:webHidden/>
              </w:rPr>
              <w:instrText xml:space="preserve"> PAGEREF _Toc85718149 \h </w:instrText>
            </w:r>
            <w:r w:rsidR="00081AA3">
              <w:rPr>
                <w:webHidden/>
              </w:rPr>
            </w:r>
            <w:r w:rsidR="00081AA3">
              <w:rPr>
                <w:webHidden/>
              </w:rPr>
              <w:fldChar w:fldCharType="separate"/>
            </w:r>
            <w:r w:rsidR="00197A3E">
              <w:rPr>
                <w:webHidden/>
              </w:rPr>
              <w:t>3</w:t>
            </w:r>
            <w:r w:rsidR="00081AA3">
              <w:rPr>
                <w:webHidden/>
              </w:rPr>
              <w:fldChar w:fldCharType="end"/>
            </w:r>
          </w:hyperlink>
        </w:p>
        <w:p w14:paraId="084B2C3C" w14:textId="48D990ED" w:rsidR="00081AA3" w:rsidRDefault="00FE34D2">
          <w:pPr>
            <w:pStyle w:val="TOC2"/>
            <w:rPr>
              <w:rFonts w:asciiTheme="minorHAnsi" w:eastAsiaTheme="minorEastAsia" w:hAnsiTheme="minorHAnsi"/>
              <w:szCs w:val="22"/>
              <w:lang w:eastAsia="en-AU"/>
            </w:rPr>
          </w:pPr>
          <w:hyperlink w:anchor="_Toc85718150" w:history="1">
            <w:r w:rsidR="00081AA3" w:rsidRPr="00FD1D26">
              <w:rPr>
                <w:rStyle w:val="Hyperlink"/>
              </w:rPr>
              <w:t>Criminal Division</w:t>
            </w:r>
            <w:r w:rsidR="00081AA3">
              <w:rPr>
                <w:webHidden/>
              </w:rPr>
              <w:tab/>
            </w:r>
            <w:r w:rsidR="00081AA3">
              <w:rPr>
                <w:webHidden/>
              </w:rPr>
              <w:fldChar w:fldCharType="begin"/>
            </w:r>
            <w:r w:rsidR="00081AA3">
              <w:rPr>
                <w:webHidden/>
              </w:rPr>
              <w:instrText xml:space="preserve"> PAGEREF _Toc85718150 \h </w:instrText>
            </w:r>
            <w:r w:rsidR="00081AA3">
              <w:rPr>
                <w:webHidden/>
              </w:rPr>
            </w:r>
            <w:r w:rsidR="00081AA3">
              <w:rPr>
                <w:webHidden/>
              </w:rPr>
              <w:fldChar w:fldCharType="separate"/>
            </w:r>
            <w:r w:rsidR="00197A3E">
              <w:rPr>
                <w:webHidden/>
              </w:rPr>
              <w:t>4</w:t>
            </w:r>
            <w:r w:rsidR="00081AA3">
              <w:rPr>
                <w:webHidden/>
              </w:rPr>
              <w:fldChar w:fldCharType="end"/>
            </w:r>
          </w:hyperlink>
        </w:p>
        <w:p w14:paraId="46ECAEFF" w14:textId="2158EB65" w:rsidR="00081AA3" w:rsidRDefault="00FE34D2">
          <w:pPr>
            <w:pStyle w:val="TOC2"/>
            <w:rPr>
              <w:rFonts w:asciiTheme="minorHAnsi" w:eastAsiaTheme="minorEastAsia" w:hAnsiTheme="minorHAnsi"/>
              <w:szCs w:val="22"/>
              <w:lang w:eastAsia="en-AU"/>
            </w:rPr>
          </w:pPr>
          <w:hyperlink w:anchor="_Toc85718151" w:history="1">
            <w:r w:rsidR="00081AA3" w:rsidRPr="00FD1D26">
              <w:rPr>
                <w:rStyle w:val="Hyperlink"/>
              </w:rPr>
              <w:t>Common Law and Commercial Divisions</w:t>
            </w:r>
            <w:r w:rsidR="00081AA3">
              <w:rPr>
                <w:webHidden/>
              </w:rPr>
              <w:tab/>
            </w:r>
            <w:r w:rsidR="00081AA3">
              <w:rPr>
                <w:webHidden/>
              </w:rPr>
              <w:fldChar w:fldCharType="begin"/>
            </w:r>
            <w:r w:rsidR="00081AA3">
              <w:rPr>
                <w:webHidden/>
              </w:rPr>
              <w:instrText xml:space="preserve"> PAGEREF _Toc85718151 \h </w:instrText>
            </w:r>
            <w:r w:rsidR="00081AA3">
              <w:rPr>
                <w:webHidden/>
              </w:rPr>
            </w:r>
            <w:r w:rsidR="00081AA3">
              <w:rPr>
                <w:webHidden/>
              </w:rPr>
              <w:fldChar w:fldCharType="separate"/>
            </w:r>
            <w:r w:rsidR="00197A3E">
              <w:rPr>
                <w:webHidden/>
              </w:rPr>
              <w:t>4</w:t>
            </w:r>
            <w:r w:rsidR="00081AA3">
              <w:rPr>
                <w:webHidden/>
              </w:rPr>
              <w:fldChar w:fldCharType="end"/>
            </w:r>
          </w:hyperlink>
        </w:p>
        <w:p w14:paraId="01024522" w14:textId="2004D2EA" w:rsidR="00081AA3" w:rsidRDefault="00FE34D2">
          <w:pPr>
            <w:pStyle w:val="TOC1"/>
            <w:rPr>
              <w:rFonts w:asciiTheme="minorHAnsi" w:eastAsiaTheme="minorEastAsia" w:hAnsiTheme="minorHAnsi"/>
              <w:szCs w:val="22"/>
              <w:lang w:eastAsia="en-AU"/>
            </w:rPr>
          </w:pPr>
          <w:hyperlink w:anchor="_Toc85718152" w:history="1">
            <w:r w:rsidR="00081AA3" w:rsidRPr="00FD1D26">
              <w:rPr>
                <w:rStyle w:val="Hyperlink"/>
              </w:rPr>
              <w:t>Vaccination status</w:t>
            </w:r>
            <w:r w:rsidR="00081AA3">
              <w:rPr>
                <w:webHidden/>
              </w:rPr>
              <w:tab/>
            </w:r>
            <w:r w:rsidR="00081AA3">
              <w:rPr>
                <w:webHidden/>
              </w:rPr>
              <w:fldChar w:fldCharType="begin"/>
            </w:r>
            <w:r w:rsidR="00081AA3">
              <w:rPr>
                <w:webHidden/>
              </w:rPr>
              <w:instrText xml:space="preserve"> PAGEREF _Toc85718152 \h </w:instrText>
            </w:r>
            <w:r w:rsidR="00081AA3">
              <w:rPr>
                <w:webHidden/>
              </w:rPr>
            </w:r>
            <w:r w:rsidR="00081AA3">
              <w:rPr>
                <w:webHidden/>
              </w:rPr>
              <w:fldChar w:fldCharType="separate"/>
            </w:r>
            <w:r w:rsidR="00197A3E">
              <w:rPr>
                <w:webHidden/>
              </w:rPr>
              <w:t>4</w:t>
            </w:r>
            <w:r w:rsidR="00081AA3">
              <w:rPr>
                <w:webHidden/>
              </w:rPr>
              <w:fldChar w:fldCharType="end"/>
            </w:r>
          </w:hyperlink>
        </w:p>
        <w:p w14:paraId="4F22CA52" w14:textId="5E9D338E" w:rsidR="00081AA3" w:rsidRDefault="00FE34D2">
          <w:pPr>
            <w:pStyle w:val="TOC2"/>
            <w:rPr>
              <w:rFonts w:asciiTheme="minorHAnsi" w:eastAsiaTheme="minorEastAsia" w:hAnsiTheme="minorHAnsi"/>
              <w:szCs w:val="22"/>
              <w:lang w:eastAsia="en-AU"/>
            </w:rPr>
          </w:pPr>
          <w:hyperlink w:anchor="_Toc85718153" w:history="1">
            <w:r w:rsidR="00081AA3" w:rsidRPr="00FD1D26">
              <w:rPr>
                <w:rStyle w:val="Hyperlink"/>
              </w:rPr>
              <w:t>Background</w:t>
            </w:r>
            <w:r w:rsidR="00081AA3">
              <w:rPr>
                <w:webHidden/>
              </w:rPr>
              <w:tab/>
            </w:r>
            <w:r w:rsidR="00081AA3">
              <w:rPr>
                <w:webHidden/>
              </w:rPr>
              <w:fldChar w:fldCharType="begin"/>
            </w:r>
            <w:r w:rsidR="00081AA3">
              <w:rPr>
                <w:webHidden/>
              </w:rPr>
              <w:instrText xml:space="preserve"> PAGEREF _Toc85718153 \h </w:instrText>
            </w:r>
            <w:r w:rsidR="00081AA3">
              <w:rPr>
                <w:webHidden/>
              </w:rPr>
            </w:r>
            <w:r w:rsidR="00081AA3">
              <w:rPr>
                <w:webHidden/>
              </w:rPr>
              <w:fldChar w:fldCharType="separate"/>
            </w:r>
            <w:r w:rsidR="00197A3E">
              <w:rPr>
                <w:webHidden/>
              </w:rPr>
              <w:t>4</w:t>
            </w:r>
            <w:r w:rsidR="00081AA3">
              <w:rPr>
                <w:webHidden/>
              </w:rPr>
              <w:fldChar w:fldCharType="end"/>
            </w:r>
          </w:hyperlink>
        </w:p>
        <w:p w14:paraId="04B882A3" w14:textId="50035850" w:rsidR="00081AA3" w:rsidRDefault="00FE34D2">
          <w:pPr>
            <w:pStyle w:val="TOC2"/>
            <w:rPr>
              <w:rFonts w:asciiTheme="minorHAnsi" w:eastAsiaTheme="minorEastAsia" w:hAnsiTheme="minorHAnsi"/>
              <w:szCs w:val="22"/>
              <w:lang w:eastAsia="en-AU"/>
            </w:rPr>
          </w:pPr>
          <w:hyperlink w:anchor="_Toc85718154" w:history="1">
            <w:r w:rsidR="00081AA3" w:rsidRPr="00FD1D26">
              <w:rPr>
                <w:rStyle w:val="Hyperlink"/>
                <w:bCs/>
              </w:rPr>
              <w:t>Attendance</w:t>
            </w:r>
            <w:r w:rsidR="00081AA3" w:rsidRPr="00FD1D26">
              <w:rPr>
                <w:rStyle w:val="Hyperlink"/>
              </w:rPr>
              <w:t xml:space="preserve"> onsite or alternative arrangements</w:t>
            </w:r>
            <w:r w:rsidR="00081AA3">
              <w:rPr>
                <w:webHidden/>
              </w:rPr>
              <w:tab/>
            </w:r>
            <w:r w:rsidR="00081AA3">
              <w:rPr>
                <w:webHidden/>
              </w:rPr>
              <w:fldChar w:fldCharType="begin"/>
            </w:r>
            <w:r w:rsidR="00081AA3">
              <w:rPr>
                <w:webHidden/>
              </w:rPr>
              <w:instrText xml:space="preserve"> PAGEREF _Toc85718154 \h </w:instrText>
            </w:r>
            <w:r w:rsidR="00081AA3">
              <w:rPr>
                <w:webHidden/>
              </w:rPr>
            </w:r>
            <w:r w:rsidR="00081AA3">
              <w:rPr>
                <w:webHidden/>
              </w:rPr>
              <w:fldChar w:fldCharType="separate"/>
            </w:r>
            <w:r w:rsidR="00197A3E">
              <w:rPr>
                <w:webHidden/>
              </w:rPr>
              <w:t>5</w:t>
            </w:r>
            <w:r w:rsidR="00081AA3">
              <w:rPr>
                <w:webHidden/>
              </w:rPr>
              <w:fldChar w:fldCharType="end"/>
            </w:r>
          </w:hyperlink>
        </w:p>
        <w:p w14:paraId="357853CC" w14:textId="14A8E850" w:rsidR="00081AA3" w:rsidRDefault="00FE34D2">
          <w:pPr>
            <w:pStyle w:val="TOC2"/>
            <w:rPr>
              <w:rFonts w:asciiTheme="minorHAnsi" w:eastAsiaTheme="minorEastAsia" w:hAnsiTheme="minorHAnsi"/>
              <w:szCs w:val="22"/>
              <w:lang w:eastAsia="en-AU"/>
            </w:rPr>
          </w:pPr>
          <w:hyperlink w:anchor="_Toc85718155" w:history="1">
            <w:r w:rsidR="00081AA3" w:rsidRPr="00FD1D26">
              <w:rPr>
                <w:rStyle w:val="Hyperlink"/>
              </w:rPr>
              <w:t>Email to the Court as to vaccination status</w:t>
            </w:r>
            <w:r w:rsidR="00081AA3">
              <w:rPr>
                <w:webHidden/>
              </w:rPr>
              <w:tab/>
            </w:r>
            <w:r w:rsidR="00081AA3">
              <w:rPr>
                <w:webHidden/>
              </w:rPr>
              <w:fldChar w:fldCharType="begin"/>
            </w:r>
            <w:r w:rsidR="00081AA3">
              <w:rPr>
                <w:webHidden/>
              </w:rPr>
              <w:instrText xml:space="preserve"> PAGEREF _Toc85718155 \h </w:instrText>
            </w:r>
            <w:r w:rsidR="00081AA3">
              <w:rPr>
                <w:webHidden/>
              </w:rPr>
            </w:r>
            <w:r w:rsidR="00081AA3">
              <w:rPr>
                <w:webHidden/>
              </w:rPr>
              <w:fldChar w:fldCharType="separate"/>
            </w:r>
            <w:r w:rsidR="00197A3E">
              <w:rPr>
                <w:webHidden/>
              </w:rPr>
              <w:t>6</w:t>
            </w:r>
            <w:r w:rsidR="00081AA3">
              <w:rPr>
                <w:webHidden/>
              </w:rPr>
              <w:fldChar w:fldCharType="end"/>
            </w:r>
          </w:hyperlink>
        </w:p>
        <w:p w14:paraId="643395DE" w14:textId="70F44780" w:rsidR="00081AA3" w:rsidRDefault="00FE34D2">
          <w:pPr>
            <w:pStyle w:val="TOC1"/>
            <w:rPr>
              <w:rFonts w:asciiTheme="minorHAnsi" w:eastAsiaTheme="minorEastAsia" w:hAnsiTheme="minorHAnsi"/>
              <w:szCs w:val="22"/>
              <w:lang w:eastAsia="en-AU"/>
            </w:rPr>
          </w:pPr>
          <w:hyperlink w:anchor="_Toc85718156" w:history="1">
            <w:r w:rsidR="00081AA3" w:rsidRPr="00FD1D26">
              <w:rPr>
                <w:rStyle w:val="Hyperlink"/>
              </w:rPr>
              <w:t>Attendance onsite at the Court</w:t>
            </w:r>
            <w:r w:rsidR="00081AA3">
              <w:rPr>
                <w:webHidden/>
              </w:rPr>
              <w:tab/>
            </w:r>
            <w:r w:rsidR="00081AA3">
              <w:rPr>
                <w:webHidden/>
              </w:rPr>
              <w:fldChar w:fldCharType="begin"/>
            </w:r>
            <w:r w:rsidR="00081AA3">
              <w:rPr>
                <w:webHidden/>
              </w:rPr>
              <w:instrText xml:space="preserve"> PAGEREF _Toc85718156 \h </w:instrText>
            </w:r>
            <w:r w:rsidR="00081AA3">
              <w:rPr>
                <w:webHidden/>
              </w:rPr>
            </w:r>
            <w:r w:rsidR="00081AA3">
              <w:rPr>
                <w:webHidden/>
              </w:rPr>
              <w:fldChar w:fldCharType="separate"/>
            </w:r>
            <w:r w:rsidR="00197A3E">
              <w:rPr>
                <w:webHidden/>
              </w:rPr>
              <w:t>7</w:t>
            </w:r>
            <w:r w:rsidR="00081AA3">
              <w:rPr>
                <w:webHidden/>
              </w:rPr>
              <w:fldChar w:fldCharType="end"/>
            </w:r>
          </w:hyperlink>
        </w:p>
        <w:p w14:paraId="2A0960E8" w14:textId="777A6F5A" w:rsidR="00081AA3" w:rsidRDefault="00FE34D2">
          <w:pPr>
            <w:pStyle w:val="TOC2"/>
            <w:rPr>
              <w:rFonts w:asciiTheme="minorHAnsi" w:eastAsiaTheme="minorEastAsia" w:hAnsiTheme="minorHAnsi"/>
              <w:szCs w:val="22"/>
              <w:lang w:eastAsia="en-AU"/>
            </w:rPr>
          </w:pPr>
          <w:hyperlink w:anchor="_Toc85718157" w:history="1">
            <w:r w:rsidR="00081AA3" w:rsidRPr="00FD1D26">
              <w:rPr>
                <w:rStyle w:val="Hyperlink"/>
              </w:rPr>
              <w:t>Legal practitioners</w:t>
            </w:r>
            <w:r w:rsidR="00081AA3">
              <w:rPr>
                <w:webHidden/>
              </w:rPr>
              <w:tab/>
            </w:r>
            <w:r w:rsidR="00081AA3">
              <w:rPr>
                <w:webHidden/>
              </w:rPr>
              <w:fldChar w:fldCharType="begin"/>
            </w:r>
            <w:r w:rsidR="00081AA3">
              <w:rPr>
                <w:webHidden/>
              </w:rPr>
              <w:instrText xml:space="preserve"> PAGEREF _Toc85718157 \h </w:instrText>
            </w:r>
            <w:r w:rsidR="00081AA3">
              <w:rPr>
                <w:webHidden/>
              </w:rPr>
            </w:r>
            <w:r w:rsidR="00081AA3">
              <w:rPr>
                <w:webHidden/>
              </w:rPr>
              <w:fldChar w:fldCharType="separate"/>
            </w:r>
            <w:r w:rsidR="00197A3E">
              <w:rPr>
                <w:webHidden/>
              </w:rPr>
              <w:t>7</w:t>
            </w:r>
            <w:r w:rsidR="00081AA3">
              <w:rPr>
                <w:webHidden/>
              </w:rPr>
              <w:fldChar w:fldCharType="end"/>
            </w:r>
          </w:hyperlink>
        </w:p>
        <w:p w14:paraId="44D77667" w14:textId="178EEAB5" w:rsidR="00081AA3" w:rsidRDefault="00FE34D2">
          <w:pPr>
            <w:pStyle w:val="TOC2"/>
            <w:rPr>
              <w:rFonts w:asciiTheme="minorHAnsi" w:eastAsiaTheme="minorEastAsia" w:hAnsiTheme="minorHAnsi"/>
              <w:szCs w:val="22"/>
              <w:lang w:eastAsia="en-AU"/>
            </w:rPr>
          </w:pPr>
          <w:hyperlink w:anchor="_Toc85718158" w:history="1">
            <w:r w:rsidR="00081AA3" w:rsidRPr="00FD1D26">
              <w:rPr>
                <w:rStyle w:val="Hyperlink"/>
              </w:rPr>
              <w:t>Other court users</w:t>
            </w:r>
            <w:r w:rsidR="00081AA3">
              <w:rPr>
                <w:webHidden/>
              </w:rPr>
              <w:tab/>
            </w:r>
            <w:r w:rsidR="00081AA3">
              <w:rPr>
                <w:webHidden/>
              </w:rPr>
              <w:fldChar w:fldCharType="begin"/>
            </w:r>
            <w:r w:rsidR="00081AA3">
              <w:rPr>
                <w:webHidden/>
              </w:rPr>
              <w:instrText xml:space="preserve"> PAGEREF _Toc85718158 \h </w:instrText>
            </w:r>
            <w:r w:rsidR="00081AA3">
              <w:rPr>
                <w:webHidden/>
              </w:rPr>
            </w:r>
            <w:r w:rsidR="00081AA3">
              <w:rPr>
                <w:webHidden/>
              </w:rPr>
              <w:fldChar w:fldCharType="separate"/>
            </w:r>
            <w:r w:rsidR="00197A3E">
              <w:rPr>
                <w:webHidden/>
              </w:rPr>
              <w:t>8</w:t>
            </w:r>
            <w:r w:rsidR="00081AA3">
              <w:rPr>
                <w:webHidden/>
              </w:rPr>
              <w:fldChar w:fldCharType="end"/>
            </w:r>
          </w:hyperlink>
        </w:p>
        <w:p w14:paraId="22870C2B" w14:textId="18E62A42" w:rsidR="004B11EF" w:rsidRPr="005E7352" w:rsidRDefault="00862ECC" w:rsidP="005E7352">
          <w:pPr>
            <w:spacing w:before="320"/>
            <w:rPr>
              <w:rFonts w:asciiTheme="majorHAnsi" w:eastAsiaTheme="majorEastAsia" w:hAnsiTheme="majorHAnsi" w:cstheme="majorBidi"/>
              <w:b/>
              <w:sz w:val="36"/>
              <w:szCs w:val="36"/>
              <w:lang w:val="en-US"/>
            </w:rPr>
          </w:pPr>
          <w:r>
            <w:fldChar w:fldCharType="end"/>
          </w:r>
        </w:p>
      </w:sdtContent>
    </w:sdt>
    <w:p w14:paraId="31EA88D1" w14:textId="77777777" w:rsidR="0001049D" w:rsidRDefault="0001049D">
      <w:pPr>
        <w:spacing w:after="0" w:line="240" w:lineRule="auto"/>
        <w:rPr>
          <w:rFonts w:cs="Arial"/>
          <w:b/>
          <w:sz w:val="26"/>
          <w:szCs w:val="26"/>
        </w:rPr>
      </w:pPr>
      <w:r>
        <w:br w:type="page"/>
      </w:r>
    </w:p>
    <w:p w14:paraId="3E9543B7" w14:textId="77777777" w:rsidR="00A45E90" w:rsidRPr="00A45E90" w:rsidRDefault="00A45E90" w:rsidP="008921CF">
      <w:pPr>
        <w:pStyle w:val="Heading1"/>
        <w:numPr>
          <w:ilvl w:val="0"/>
          <w:numId w:val="0"/>
        </w:numPr>
        <w:ind w:left="432" w:hanging="432"/>
      </w:pPr>
      <w:bookmarkStart w:id="0" w:name="_Toc85718147"/>
      <w:r w:rsidRPr="00A45E90">
        <w:lastRenderedPageBreak/>
        <w:t>Preamble</w:t>
      </w:r>
      <w:bookmarkEnd w:id="0"/>
    </w:p>
    <w:p w14:paraId="39C14E38" w14:textId="77777777" w:rsidR="00A45E90" w:rsidRDefault="00A45E90" w:rsidP="00197A3E">
      <w:pPr>
        <w:pStyle w:val="Normalnumbered"/>
        <w:numPr>
          <w:ilvl w:val="0"/>
          <w:numId w:val="8"/>
        </w:numPr>
        <w:spacing w:before="240" w:after="240" w:line="240" w:lineRule="auto"/>
        <w:ind w:left="709" w:right="-141" w:hanging="709"/>
        <w:jc w:val="both"/>
      </w:pPr>
      <w:r w:rsidRPr="00A45E90">
        <w:t xml:space="preserve">The County Court has developed this </w:t>
      </w:r>
      <w:r w:rsidRPr="00A45E90">
        <w:rPr>
          <w:i/>
          <w:iCs/>
        </w:rPr>
        <w:t>Remote Hearing and Vaccination Protocol</w:t>
      </w:r>
      <w:r w:rsidRPr="00A45E90">
        <w:t xml:space="preserve"> to communicate arrangements for the orderly and safe conduct of matters heard at the Court over the forthcoming period.</w:t>
      </w:r>
    </w:p>
    <w:p w14:paraId="22676290" w14:textId="77777777" w:rsidR="00A45E90" w:rsidRDefault="00A45E90" w:rsidP="00197A3E">
      <w:pPr>
        <w:pStyle w:val="Normalnumbered"/>
        <w:numPr>
          <w:ilvl w:val="0"/>
          <w:numId w:val="8"/>
        </w:numPr>
        <w:spacing w:before="240" w:after="240" w:line="240" w:lineRule="auto"/>
        <w:ind w:left="709" w:right="-141" w:hanging="709"/>
        <w:jc w:val="both"/>
      </w:pPr>
      <w:r w:rsidRPr="00A45E90">
        <w:t>This period will involve a measured transition in the operations of the Court, in recognition of the phases for progressive opening up to the vaccinated population in the State Government’s ‘roadmap’ (“Roadmap”).</w:t>
      </w:r>
    </w:p>
    <w:p w14:paraId="7BD1962D" w14:textId="77777777" w:rsidR="00A45E90" w:rsidRDefault="00A45E90" w:rsidP="00197A3E">
      <w:pPr>
        <w:pStyle w:val="Normalnumbered"/>
        <w:numPr>
          <w:ilvl w:val="0"/>
          <w:numId w:val="8"/>
        </w:numPr>
        <w:spacing w:before="240" w:after="240" w:line="240" w:lineRule="auto"/>
        <w:ind w:left="709" w:right="-141" w:hanging="709"/>
        <w:jc w:val="both"/>
      </w:pPr>
      <w:r w:rsidRPr="00A45E90">
        <w:t>The operations of the Court also recognise that during this transition period, Government health advice and modelling predicts a surge in COVID-19 cases in the community throughout November and December. Case numbers are then predicted to decline and stabilise, as full vaccination levels continue to rise.</w:t>
      </w:r>
    </w:p>
    <w:p w14:paraId="2687CBC5" w14:textId="77777777" w:rsidR="00A45E90" w:rsidRDefault="00A45E90" w:rsidP="00197A3E">
      <w:pPr>
        <w:pStyle w:val="Normalnumbered"/>
        <w:numPr>
          <w:ilvl w:val="0"/>
          <w:numId w:val="8"/>
        </w:numPr>
        <w:spacing w:before="240" w:after="240" w:line="240" w:lineRule="auto"/>
        <w:ind w:left="709" w:right="-141" w:hanging="709"/>
        <w:jc w:val="both"/>
      </w:pPr>
      <w:r w:rsidRPr="00A45E90">
        <w:t>During this transition period, the Court will endeavour to provide a range of options for the manner in which a particular matter may be heard (or a participant may appear), taking into account the vaccination status of the legal practitioners and other Court users, and any other relevant circumstances.</w:t>
      </w:r>
    </w:p>
    <w:p w14:paraId="67E69A99" w14:textId="123311B6" w:rsidR="00A45E90" w:rsidRDefault="00A45E90" w:rsidP="00197A3E">
      <w:pPr>
        <w:pStyle w:val="Normalnumbered"/>
        <w:numPr>
          <w:ilvl w:val="0"/>
          <w:numId w:val="8"/>
        </w:numPr>
        <w:spacing w:before="240" w:after="240" w:line="240" w:lineRule="auto"/>
        <w:ind w:left="709" w:right="-141" w:hanging="709"/>
        <w:jc w:val="both"/>
      </w:pPr>
      <w:r w:rsidRPr="00A45E90">
        <w:t>The Court is committed to ensuring continued access to justice during this period while providing a safe working environment for judicial officers, Court staff, legal practitioners, and all Court users.</w:t>
      </w:r>
      <w:r w:rsidR="005C66BD">
        <w:t xml:space="preserve"> </w:t>
      </w:r>
      <w:r w:rsidRPr="00A45E90">
        <w:t>The Court seeks the assistance and cooperation of legal practitioners (as officers of the Court) in fulfilling this commitment.</w:t>
      </w:r>
    </w:p>
    <w:p w14:paraId="684620FF" w14:textId="178D45A0" w:rsidR="004A1FB5" w:rsidRPr="00022299" w:rsidRDefault="004A1FB5" w:rsidP="00197A3E">
      <w:pPr>
        <w:pStyle w:val="Normalnumbered"/>
        <w:numPr>
          <w:ilvl w:val="0"/>
          <w:numId w:val="8"/>
        </w:numPr>
        <w:spacing w:before="240" w:after="240" w:line="240" w:lineRule="auto"/>
        <w:ind w:left="709" w:right="-141" w:hanging="709"/>
        <w:jc w:val="both"/>
      </w:pPr>
      <w:r w:rsidRPr="00022299">
        <w:t>This protocol applies to the Court</w:t>
      </w:r>
      <w:r w:rsidR="00BD6171" w:rsidRPr="00022299">
        <w:t xml:space="preserve"> in Melbourne. </w:t>
      </w:r>
      <w:r w:rsidRPr="00022299">
        <w:t>The procedures</w:t>
      </w:r>
      <w:r w:rsidR="0089037D" w:rsidRPr="00022299">
        <w:t xml:space="preserve"> </w:t>
      </w:r>
      <w:r w:rsidRPr="00022299">
        <w:t xml:space="preserve">to be adopted in the regions will be </w:t>
      </w:r>
      <w:r w:rsidR="0089037D" w:rsidRPr="00022299">
        <w:t>developed in consultation with all relevant stakeholders. I</w:t>
      </w:r>
      <w:r w:rsidRPr="00022299">
        <w:t xml:space="preserve">n the meantime, </w:t>
      </w:r>
      <w:r w:rsidR="00BD6171" w:rsidRPr="00022299">
        <w:t>th</w:t>
      </w:r>
      <w:r w:rsidR="00E83D92" w:rsidRPr="00022299">
        <w:t>ose</w:t>
      </w:r>
      <w:r w:rsidR="00BD6171" w:rsidRPr="00022299">
        <w:t xml:space="preserve"> procedures </w:t>
      </w:r>
      <w:r w:rsidR="00527640" w:rsidRPr="00022299">
        <w:t>will be subject to direction from the presiding judicial officer</w:t>
      </w:r>
      <w:r w:rsidR="00BD6171" w:rsidRPr="00022299">
        <w:t>, guided by the principles of this protocol.</w:t>
      </w:r>
    </w:p>
    <w:p w14:paraId="2982D18C" w14:textId="0877F4CB" w:rsidR="00A45E90" w:rsidRPr="00A45E90" w:rsidRDefault="00A45E90" w:rsidP="00197A3E">
      <w:pPr>
        <w:pStyle w:val="Normalnumbered"/>
        <w:numPr>
          <w:ilvl w:val="0"/>
          <w:numId w:val="8"/>
        </w:numPr>
        <w:spacing w:before="240" w:after="240" w:line="240" w:lineRule="auto"/>
        <w:ind w:left="709" w:right="-141" w:hanging="709"/>
        <w:jc w:val="both"/>
      </w:pPr>
      <w:r w:rsidRPr="00022299">
        <w:t xml:space="preserve">This </w:t>
      </w:r>
      <w:r w:rsidRPr="00022299">
        <w:rPr>
          <w:rFonts w:cs="Arial"/>
        </w:rPr>
        <w:t xml:space="preserve">protocol does not </w:t>
      </w:r>
      <w:r w:rsidRPr="00A45E90">
        <w:rPr>
          <w:rFonts w:cs="Arial"/>
        </w:rPr>
        <w:t>relate to the circumstances in which jury trials will resume at Melbourne. The conduct of jury trials will be the subject of separate communication from the Court, following which these protocols will be updated.</w:t>
      </w:r>
    </w:p>
    <w:p w14:paraId="7CF6D6B3" w14:textId="61DD2EF4" w:rsidR="00A45E90" w:rsidRPr="00A45E90" w:rsidRDefault="00A45E90" w:rsidP="00197A3E">
      <w:pPr>
        <w:pStyle w:val="Heading1"/>
        <w:numPr>
          <w:ilvl w:val="0"/>
          <w:numId w:val="0"/>
        </w:numPr>
        <w:ind w:left="432" w:right="-141" w:hanging="432"/>
        <w:jc w:val="both"/>
        <w:rPr>
          <w:sz w:val="22"/>
        </w:rPr>
      </w:pPr>
      <w:bookmarkStart w:id="1" w:name="_Toc85718148"/>
      <w:r w:rsidRPr="00A45E90">
        <w:t>Duration</w:t>
      </w:r>
      <w:bookmarkEnd w:id="1"/>
    </w:p>
    <w:p w14:paraId="30A1DA09" w14:textId="387BADFF" w:rsidR="00A45E90" w:rsidRPr="00A45E90" w:rsidRDefault="00A45E90" w:rsidP="00197A3E">
      <w:pPr>
        <w:pStyle w:val="Normalnumbered"/>
        <w:numPr>
          <w:ilvl w:val="0"/>
          <w:numId w:val="8"/>
        </w:numPr>
        <w:ind w:left="709" w:right="-141" w:hanging="709"/>
        <w:jc w:val="both"/>
      </w:pPr>
      <w:r w:rsidRPr="00A45E90">
        <w:t xml:space="preserve">This </w:t>
      </w:r>
      <w:r w:rsidRPr="00A45E90">
        <w:rPr>
          <w:rFonts w:cs="Arial"/>
        </w:rPr>
        <w:t xml:space="preserve">protocol will commence on </w:t>
      </w:r>
      <w:r w:rsidR="004A1FB5">
        <w:rPr>
          <w:rFonts w:cs="Arial"/>
        </w:rPr>
        <w:t xml:space="preserve">1 November </w:t>
      </w:r>
      <w:r w:rsidRPr="00A45E90">
        <w:rPr>
          <w:rFonts w:cs="Arial"/>
        </w:rPr>
        <w:t>2021 and will expire at 11.59pm on 31 January 202</w:t>
      </w:r>
      <w:r w:rsidR="00905F97">
        <w:rPr>
          <w:rFonts w:cs="Arial"/>
        </w:rPr>
        <w:t>2</w:t>
      </w:r>
      <w:r w:rsidRPr="00A45E90">
        <w:rPr>
          <w:rFonts w:cs="Arial"/>
        </w:rPr>
        <w:t xml:space="preserve"> unless extended or revoked.</w:t>
      </w:r>
    </w:p>
    <w:p w14:paraId="7417A02E" w14:textId="59EBF96A" w:rsidR="00A45E90" w:rsidRPr="00A45E90" w:rsidRDefault="00A45E90" w:rsidP="00197A3E">
      <w:pPr>
        <w:pStyle w:val="Normalnumbered"/>
        <w:numPr>
          <w:ilvl w:val="0"/>
          <w:numId w:val="8"/>
        </w:numPr>
        <w:spacing w:before="240"/>
        <w:ind w:left="709" w:right="-141" w:hanging="709"/>
        <w:jc w:val="both"/>
      </w:pPr>
      <w:r w:rsidRPr="00A45E90">
        <w:t xml:space="preserve">The </w:t>
      </w:r>
      <w:r w:rsidRPr="00A45E90">
        <w:rPr>
          <w:rFonts w:cs="Arial"/>
        </w:rPr>
        <w:t xml:space="preserve">protocol will be reviewed regularly and may be amended, revoked or extended based on any changes to the Directions (defined below) and any other directions pursuant to the </w:t>
      </w:r>
      <w:r w:rsidRPr="00A45E90">
        <w:rPr>
          <w:rFonts w:cs="Arial"/>
          <w:i/>
          <w:iCs/>
        </w:rPr>
        <w:t>Public Health and Wellbeing Act</w:t>
      </w:r>
      <w:r w:rsidRPr="00A45E90">
        <w:rPr>
          <w:rFonts w:cs="Arial"/>
        </w:rPr>
        <w:t xml:space="preserve"> </w:t>
      </w:r>
      <w:r w:rsidRPr="00A45E90">
        <w:rPr>
          <w:rFonts w:cs="Arial"/>
          <w:i/>
          <w:iCs/>
        </w:rPr>
        <w:t>2008</w:t>
      </w:r>
      <w:r w:rsidRPr="00A45E90">
        <w:rPr>
          <w:rFonts w:cs="Arial"/>
        </w:rPr>
        <w:t xml:space="preserve"> (Vic).</w:t>
      </w:r>
    </w:p>
    <w:p w14:paraId="4CCC2FC6" w14:textId="7AC28B5F" w:rsidR="00A45E90" w:rsidRPr="00A45E90" w:rsidRDefault="00A45E90" w:rsidP="00197A3E">
      <w:pPr>
        <w:pStyle w:val="Heading1"/>
        <w:numPr>
          <w:ilvl w:val="0"/>
          <w:numId w:val="0"/>
        </w:numPr>
        <w:ind w:left="432" w:right="-141" w:hanging="432"/>
        <w:jc w:val="both"/>
      </w:pPr>
      <w:bookmarkStart w:id="2" w:name="_Toc85718149"/>
      <w:r w:rsidRPr="00A45E90">
        <w:t>Remote hearings</w:t>
      </w:r>
      <w:bookmarkEnd w:id="2"/>
    </w:p>
    <w:p w14:paraId="490EB5F4" w14:textId="77777777" w:rsidR="00A45E90" w:rsidRDefault="00A45E90" w:rsidP="00197A3E">
      <w:pPr>
        <w:pStyle w:val="Normalnumbered"/>
        <w:numPr>
          <w:ilvl w:val="0"/>
          <w:numId w:val="8"/>
        </w:numPr>
        <w:ind w:left="709" w:right="-141" w:hanging="709"/>
        <w:jc w:val="both"/>
      </w:pPr>
      <w:r w:rsidRPr="00A45E90">
        <w:t>Subject to the exceptions below, all trials and other hearings (“hearings”) listed in Melbourne will continue to proceed as remote hearings until Phase C of the Roadmap (80% fully vaccinated) anticipated to be on or about 5 November 2021.</w:t>
      </w:r>
    </w:p>
    <w:p w14:paraId="2108B694" w14:textId="4A6E4F39" w:rsidR="00A45E90" w:rsidRDefault="00A45E90" w:rsidP="00197A3E">
      <w:pPr>
        <w:pStyle w:val="Normalnumbered"/>
        <w:numPr>
          <w:ilvl w:val="0"/>
          <w:numId w:val="8"/>
        </w:numPr>
        <w:spacing w:before="240"/>
        <w:ind w:left="709" w:right="-141" w:hanging="709"/>
        <w:jc w:val="both"/>
      </w:pPr>
      <w:r w:rsidRPr="00A45E90">
        <w:t xml:space="preserve">It is expected that the Court will then permit an increased number of in-person hearings, at the discretion of the judicial </w:t>
      </w:r>
      <w:r w:rsidR="00837CE1">
        <w:t xml:space="preserve">officer </w:t>
      </w:r>
      <w:r w:rsidRPr="00A45E90">
        <w:t xml:space="preserve">conducting a pre-trial directions </w:t>
      </w:r>
      <w:r w:rsidR="00837CE1">
        <w:t xml:space="preserve">or other </w:t>
      </w:r>
      <w:r w:rsidRPr="00A45E90">
        <w:t xml:space="preserve">hearing, determined on a case-by-case basis. Revised procedures for in-person attendance will be notified in advance of that date. These are likely to include directions (consistent with this protocol), requiring parties to disclose the vaccination status of proposed hearing </w:t>
      </w:r>
      <w:r w:rsidRPr="00A45E90">
        <w:lastRenderedPageBreak/>
        <w:t>participants.</w:t>
      </w:r>
    </w:p>
    <w:p w14:paraId="412A6017" w14:textId="7351A923" w:rsidR="00A45E90" w:rsidRDefault="00A45E90" w:rsidP="00197A3E">
      <w:pPr>
        <w:pStyle w:val="Normalnumbered"/>
        <w:numPr>
          <w:ilvl w:val="0"/>
          <w:numId w:val="8"/>
        </w:numPr>
        <w:spacing w:before="240"/>
        <w:ind w:left="709" w:right="-141" w:hanging="709"/>
        <w:jc w:val="both"/>
      </w:pPr>
      <w:r w:rsidRPr="00A45E90">
        <w:t xml:space="preserve">However, the Court’s position in relation to the requirements for onsite attendance, outlined below, will be unaffected by the phases of the Roadmap. Indeed, any increase in the number of in-person hearings after 5 November 2021 will </w:t>
      </w:r>
      <w:r w:rsidR="00837CE1">
        <w:t xml:space="preserve">reinforce the need for </w:t>
      </w:r>
      <w:r w:rsidRPr="00A45E90">
        <w:t>appropriate management of the risks to judicial officers, court staff and other court users.</w:t>
      </w:r>
    </w:p>
    <w:p w14:paraId="276E26AD" w14:textId="2B1BE006" w:rsidR="00A45E90" w:rsidRPr="00A45E90" w:rsidRDefault="00A45E90" w:rsidP="00197A3E">
      <w:pPr>
        <w:pStyle w:val="Heading2"/>
        <w:ind w:right="-141"/>
        <w:jc w:val="both"/>
      </w:pPr>
      <w:bookmarkStart w:id="3" w:name="_Toc85718150"/>
      <w:r w:rsidRPr="00A45E90">
        <w:t>Criminal Division</w:t>
      </w:r>
      <w:bookmarkEnd w:id="3"/>
    </w:p>
    <w:p w14:paraId="6EB1258F" w14:textId="77777777" w:rsidR="00A45E90" w:rsidRPr="00A45E90" w:rsidRDefault="00837CE1" w:rsidP="00197A3E">
      <w:pPr>
        <w:pStyle w:val="Normalnumbered"/>
        <w:numPr>
          <w:ilvl w:val="0"/>
          <w:numId w:val="8"/>
        </w:numPr>
        <w:spacing w:before="240" w:after="240" w:line="240" w:lineRule="auto"/>
        <w:ind w:left="709" w:right="-141" w:hanging="709"/>
        <w:jc w:val="both"/>
      </w:pPr>
      <w:r>
        <w:t xml:space="preserve">At least until 8 November 2021, </w:t>
      </w:r>
      <w:r w:rsidR="00A45E90" w:rsidRPr="00A45E90">
        <w:t xml:space="preserve">Criminal </w:t>
      </w:r>
      <w:r w:rsidR="00A45E90" w:rsidRPr="00A45E90">
        <w:rPr>
          <w:rFonts w:cs="Arial"/>
        </w:rPr>
        <w:t>Division matters listed in Melbourne will proceed as remote hearings unless the Chief Judge approves in-court attendance for the following matters:</w:t>
      </w:r>
      <w:bookmarkStart w:id="4" w:name="_Hlk85638221"/>
    </w:p>
    <w:p w14:paraId="5AE8DF9C" w14:textId="52860D99" w:rsidR="00A45E90" w:rsidRDefault="00A45E90" w:rsidP="00197A3E">
      <w:pPr>
        <w:pStyle w:val="ListNumber"/>
        <w:spacing w:before="240" w:after="240" w:line="240" w:lineRule="auto"/>
        <w:ind w:left="1701" w:right="-141" w:hanging="992"/>
        <w:jc w:val="both"/>
      </w:pPr>
      <w:r w:rsidRPr="00A45E90">
        <w:t>judge alone trials;</w:t>
      </w:r>
    </w:p>
    <w:p w14:paraId="7BC4922D" w14:textId="03A3A6C8" w:rsidR="00A45E90" w:rsidRPr="00A45E90" w:rsidRDefault="00A45E90" w:rsidP="00197A3E">
      <w:pPr>
        <w:pStyle w:val="ListNumber"/>
        <w:spacing w:before="240" w:after="240" w:line="240" w:lineRule="auto"/>
        <w:ind w:left="1701" w:right="-141" w:hanging="992"/>
        <w:jc w:val="both"/>
      </w:pPr>
      <w:r>
        <w:t xml:space="preserve">plea </w:t>
      </w:r>
      <w:r w:rsidRPr="00A45E90">
        <w:t>hearings and sentences;</w:t>
      </w:r>
    </w:p>
    <w:p w14:paraId="6993AA62" w14:textId="77777777" w:rsidR="00A45E90" w:rsidRPr="00A45E90" w:rsidRDefault="00A45E90" w:rsidP="00197A3E">
      <w:pPr>
        <w:pStyle w:val="ListNumber"/>
        <w:spacing w:before="240" w:after="240" w:line="240" w:lineRule="auto"/>
        <w:ind w:left="1701" w:right="-141" w:hanging="992"/>
        <w:jc w:val="both"/>
      </w:pPr>
      <w:r w:rsidRPr="00A45E90">
        <w:t xml:space="preserve">conviction appeals </w:t>
      </w:r>
      <w:r w:rsidRPr="00A45E90">
        <w:rPr>
          <w:rFonts w:cs="Arial"/>
        </w:rPr>
        <w:t>involving contested evidence; and</w:t>
      </w:r>
    </w:p>
    <w:p w14:paraId="38420466" w14:textId="0D3E62A6" w:rsidR="00A45E90" w:rsidRPr="00A45E90" w:rsidRDefault="00A45E90" w:rsidP="00197A3E">
      <w:pPr>
        <w:pStyle w:val="ListNumber"/>
        <w:spacing w:before="240" w:after="240" w:line="240" w:lineRule="auto"/>
        <w:ind w:left="1701" w:right="-141" w:hanging="992"/>
        <w:jc w:val="both"/>
      </w:pPr>
      <w:r w:rsidRPr="00A45E90">
        <w:rPr>
          <w:rFonts w:cs="Arial"/>
        </w:rPr>
        <w:t>any matter involving the liberty of the accused.</w:t>
      </w:r>
    </w:p>
    <w:p w14:paraId="1D00AB44" w14:textId="1ED29A1B" w:rsidR="00A45E90" w:rsidRDefault="00A45E90" w:rsidP="00197A3E">
      <w:pPr>
        <w:pStyle w:val="Normalnumbered"/>
        <w:numPr>
          <w:ilvl w:val="0"/>
          <w:numId w:val="8"/>
        </w:numPr>
        <w:spacing w:before="240" w:after="240" w:line="240" w:lineRule="auto"/>
        <w:ind w:left="709" w:right="-141" w:hanging="709"/>
        <w:jc w:val="both"/>
      </w:pPr>
      <w:r w:rsidRPr="00A45E90">
        <w:t>If a party considers it necessary and in the interests of justice for a matter to proceed in person, that party must, as soon as possible, provide notice of that request to the chambers of the presiding jud</w:t>
      </w:r>
      <w:r w:rsidR="00837CE1">
        <w:t>icial officer</w:t>
      </w:r>
      <w:r w:rsidRPr="00A45E90">
        <w:t>.</w:t>
      </w:r>
    </w:p>
    <w:p w14:paraId="759CEB57" w14:textId="3ACB2122" w:rsidR="008921CF" w:rsidRPr="008921CF" w:rsidRDefault="008921CF" w:rsidP="00197A3E">
      <w:pPr>
        <w:pStyle w:val="Heading2"/>
        <w:ind w:right="-141"/>
        <w:jc w:val="both"/>
      </w:pPr>
      <w:bookmarkStart w:id="5" w:name="_Toc85718151"/>
      <w:r w:rsidRPr="008921CF">
        <w:t>Common Law and Commercial Divisions</w:t>
      </w:r>
      <w:bookmarkEnd w:id="5"/>
    </w:p>
    <w:p w14:paraId="2393F666" w14:textId="01888FB6" w:rsidR="008921CF" w:rsidRDefault="00837CE1" w:rsidP="00197A3E">
      <w:pPr>
        <w:pStyle w:val="Normalnumbered"/>
        <w:numPr>
          <w:ilvl w:val="0"/>
          <w:numId w:val="8"/>
        </w:numPr>
        <w:spacing w:before="240" w:after="240" w:line="240" w:lineRule="auto"/>
        <w:ind w:left="709" w:right="-141" w:hanging="709"/>
        <w:jc w:val="both"/>
      </w:pPr>
      <w:r>
        <w:t>At least until 8 November 2021, i</w:t>
      </w:r>
      <w:r w:rsidR="008921CF" w:rsidRPr="008921CF">
        <w:t>f a party considers that it is necessary and in the interests of justice for the matter to proceed in person, that party must, as soon as possible, give notice of that request to the Court and the other parties and must provide brief submissions (no more than two pages) detailing the reasons that the matter is not suitable for remote hearing. Each other party to the proceeding may file and serve brief</w:t>
      </w:r>
      <w:r w:rsidRPr="008921CF">
        <w:t xml:space="preserve"> submissions</w:t>
      </w:r>
      <w:r w:rsidR="008921CF" w:rsidRPr="008921CF">
        <w:t xml:space="preserve"> (no more than two pages) in response.</w:t>
      </w:r>
      <w:bookmarkStart w:id="6" w:name="_Hlk85638322"/>
      <w:bookmarkEnd w:id="4"/>
    </w:p>
    <w:p w14:paraId="48BE4082" w14:textId="77777777" w:rsidR="008921CF" w:rsidRPr="008921CF" w:rsidRDefault="00A45E90" w:rsidP="00197A3E">
      <w:pPr>
        <w:pStyle w:val="Normalnumbered"/>
        <w:numPr>
          <w:ilvl w:val="0"/>
          <w:numId w:val="8"/>
        </w:numPr>
        <w:spacing w:before="240" w:after="240" w:line="240" w:lineRule="auto"/>
        <w:ind w:left="709" w:right="-141" w:hanging="709"/>
        <w:jc w:val="both"/>
      </w:pPr>
      <w:r w:rsidRPr="00A45E90">
        <w:t xml:space="preserve">Submissions </w:t>
      </w:r>
      <w:r w:rsidRPr="008921CF">
        <w:rPr>
          <w:rFonts w:cs="Arial"/>
        </w:rPr>
        <w:t>should be emailed to the Common Law Duty Judge (</w:t>
      </w:r>
      <w:hyperlink r:id="rId9" w:history="1">
        <w:r w:rsidRPr="008921CF">
          <w:rPr>
            <w:rFonts w:cs="Arial"/>
            <w:color w:val="0000FF" w:themeColor="hyperlink"/>
            <w:u w:val="single"/>
          </w:rPr>
          <w:t>CommonLawDutyJudge@countycourt.vic.gov.au</w:t>
        </w:r>
      </w:hyperlink>
      <w:r w:rsidRPr="008921CF">
        <w:rPr>
          <w:rFonts w:cs="Arial"/>
        </w:rPr>
        <w:t>) or the Commercial division registry (</w:t>
      </w:r>
      <w:hyperlink r:id="rId10" w:history="1">
        <w:r w:rsidRPr="008921CF">
          <w:rPr>
            <w:rFonts w:cs="Arial"/>
            <w:color w:val="0000FF" w:themeColor="hyperlink"/>
            <w:u w:val="single"/>
            <w:shd w:val="clear" w:color="auto" w:fill="FFFFFF"/>
          </w:rPr>
          <w:t>Commercial.Registry@countycourt.vic.gov.au</w:t>
        </w:r>
      </w:hyperlink>
      <w:r w:rsidRPr="008921CF">
        <w:rPr>
          <w:rFonts w:cs="Arial"/>
          <w:shd w:val="clear" w:color="auto" w:fill="FFFFFF"/>
        </w:rPr>
        <w:t>) (as the case may be)</w:t>
      </w:r>
      <w:r w:rsidRPr="008921CF">
        <w:rPr>
          <w:rFonts w:cs="Arial"/>
        </w:rPr>
        <w:t xml:space="preserve"> and all the other parties.</w:t>
      </w:r>
    </w:p>
    <w:p w14:paraId="685FC68E" w14:textId="7F0EE8EA" w:rsidR="00A45E90" w:rsidRPr="008921CF" w:rsidRDefault="00A45E90" w:rsidP="00197A3E">
      <w:pPr>
        <w:pStyle w:val="Normalnumbered"/>
        <w:numPr>
          <w:ilvl w:val="0"/>
          <w:numId w:val="8"/>
        </w:numPr>
        <w:spacing w:before="240" w:after="240" w:line="240" w:lineRule="auto"/>
        <w:ind w:left="709" w:right="-141" w:hanging="709"/>
        <w:jc w:val="both"/>
      </w:pPr>
      <w:r w:rsidRPr="008921CF">
        <w:rPr>
          <w:rFonts w:cs="Arial"/>
        </w:rPr>
        <w:t>Determination of the issue will be made by the Head of Division in chambers, on the basis of the written submissions, and subject to securing the approval of the Chief Judge for any in person attendance. If the Head of Division considers it necessary to hear oral submissions in respect of whether the trial should proceed remotely or in person, the matter will be listed for a directions hearing.</w:t>
      </w:r>
    </w:p>
    <w:p w14:paraId="78107554" w14:textId="77777777" w:rsidR="008921CF" w:rsidRPr="008921CF" w:rsidRDefault="008921CF" w:rsidP="00197A3E">
      <w:pPr>
        <w:pStyle w:val="Heading1"/>
        <w:numPr>
          <w:ilvl w:val="0"/>
          <w:numId w:val="0"/>
        </w:numPr>
        <w:ind w:left="432" w:right="-141" w:hanging="432"/>
        <w:jc w:val="both"/>
      </w:pPr>
      <w:bookmarkStart w:id="7" w:name="_Toc85718152"/>
      <w:r w:rsidRPr="008921CF">
        <w:t>Vaccination status</w:t>
      </w:r>
      <w:bookmarkEnd w:id="7"/>
    </w:p>
    <w:p w14:paraId="7A0A4BF2" w14:textId="759AE6F2" w:rsidR="008921CF" w:rsidRPr="008921CF" w:rsidRDefault="008921CF" w:rsidP="00197A3E">
      <w:pPr>
        <w:pStyle w:val="Heading2"/>
        <w:ind w:right="-141"/>
        <w:jc w:val="both"/>
      </w:pPr>
      <w:bookmarkStart w:id="8" w:name="_Toc85718153"/>
      <w:r w:rsidRPr="008921CF">
        <w:t>Background</w:t>
      </w:r>
      <w:bookmarkEnd w:id="8"/>
    </w:p>
    <w:p w14:paraId="0AF762A1" w14:textId="56FD57AB" w:rsidR="008921CF" w:rsidRDefault="008921CF" w:rsidP="00197A3E">
      <w:pPr>
        <w:pStyle w:val="Normalnumbered"/>
        <w:numPr>
          <w:ilvl w:val="0"/>
          <w:numId w:val="8"/>
        </w:numPr>
        <w:spacing w:before="240" w:after="240" w:line="240" w:lineRule="auto"/>
        <w:ind w:left="709" w:right="-141" w:hanging="709"/>
        <w:jc w:val="both"/>
      </w:pPr>
      <w:r w:rsidRPr="008921CF">
        <w:t xml:space="preserve">The Acting Chief Health Officer has published the </w:t>
      </w:r>
      <w:r w:rsidRPr="008921CF">
        <w:rPr>
          <w:i/>
          <w:iCs/>
        </w:rPr>
        <w:t>COVID-19 Mandatory Vaccination (Workers) Directions (No 3)</w:t>
      </w:r>
      <w:r w:rsidRPr="008921CF">
        <w:t xml:space="preserve"> (‘the Directions’) under the </w:t>
      </w:r>
      <w:r w:rsidRPr="008921CF">
        <w:rPr>
          <w:i/>
          <w:iCs/>
        </w:rPr>
        <w:t>Public Health and Wellbeing Act 2008</w:t>
      </w:r>
      <w:r w:rsidRPr="008921CF">
        <w:t xml:space="preserve"> in relation to the vaccination of authorised workers.</w:t>
      </w:r>
      <w:bookmarkEnd w:id="6"/>
    </w:p>
    <w:p w14:paraId="40994110" w14:textId="6C726BAA" w:rsidR="00A45E90" w:rsidRDefault="00A45E90" w:rsidP="00197A3E">
      <w:pPr>
        <w:pStyle w:val="Normalnumbered"/>
        <w:keepNext/>
        <w:numPr>
          <w:ilvl w:val="0"/>
          <w:numId w:val="8"/>
        </w:numPr>
        <w:spacing w:before="240" w:after="240" w:line="240" w:lineRule="auto"/>
        <w:ind w:left="709" w:right="-142" w:hanging="709"/>
        <w:jc w:val="both"/>
      </w:pPr>
      <w:r w:rsidRPr="00A45E90">
        <w:t xml:space="preserve">The </w:t>
      </w:r>
      <w:bookmarkStart w:id="9" w:name="_Hlk85638437"/>
      <w:r w:rsidRPr="00A45E90">
        <w:t xml:space="preserve">Directions provide vaccination mandates for a range of workers across different industries and occupations, where the employer seeks to permit those workers to attend </w:t>
      </w:r>
      <w:r w:rsidRPr="00A45E90">
        <w:lastRenderedPageBreak/>
        <w:t>‘onsite’. The Directions provide that:</w:t>
      </w:r>
      <w:bookmarkEnd w:id="9"/>
    </w:p>
    <w:p w14:paraId="2C75D82D" w14:textId="77777777" w:rsidR="008921CF" w:rsidRPr="008921CF" w:rsidRDefault="008921CF" w:rsidP="00197A3E">
      <w:pPr>
        <w:pStyle w:val="ListParagraph"/>
        <w:keepNext/>
        <w:spacing w:before="240" w:after="240" w:line="240" w:lineRule="auto"/>
        <w:ind w:left="1560" w:right="-142"/>
        <w:jc w:val="both"/>
        <w:rPr>
          <w:i/>
          <w:iCs/>
        </w:rPr>
      </w:pPr>
      <w:bookmarkStart w:id="10" w:name="_Hlk85638450"/>
      <w:r w:rsidRPr="008921CF">
        <w:rPr>
          <w:i/>
          <w:iCs/>
        </w:rPr>
        <w:t>The purpose of these directions is to impose obligations upon employers in relation to the vaccination of workers, in order to limit the spread of Severe Acute Respiratory Syndrome Coronavirus 2 (SARS-CoV-2) within the population of those workers.</w:t>
      </w:r>
    </w:p>
    <w:bookmarkEnd w:id="10"/>
    <w:p w14:paraId="66CE8CE9" w14:textId="67A35AEB" w:rsidR="008921CF" w:rsidRDefault="008921CF" w:rsidP="00197A3E">
      <w:pPr>
        <w:pStyle w:val="Normalnumbered"/>
        <w:numPr>
          <w:ilvl w:val="0"/>
          <w:numId w:val="8"/>
        </w:numPr>
        <w:spacing w:before="240" w:after="240" w:line="240" w:lineRule="auto"/>
        <w:ind w:left="709" w:right="-141" w:hanging="709"/>
        <w:jc w:val="both"/>
      </w:pPr>
      <w:r w:rsidRPr="008921CF">
        <w:t>The Directions exclude a person who works in connection with proceedings in a court. However, the Court assumes that this exclusion is a recognition of (among other things) the independence of courts and does not represent any assessment or conclusion by the Acting Chief Health Officer as to the level of risk associated with proceedings</w:t>
      </w:r>
      <w:r w:rsidR="00837CE1">
        <w:t xml:space="preserve"> in a court</w:t>
      </w:r>
      <w:r w:rsidRPr="008921CF">
        <w:t>.</w:t>
      </w:r>
      <w:bookmarkStart w:id="11" w:name="_Hlk85638507"/>
    </w:p>
    <w:p w14:paraId="48A3F1BF" w14:textId="77777777" w:rsidR="008921CF" w:rsidRDefault="00A45E90" w:rsidP="00197A3E">
      <w:pPr>
        <w:pStyle w:val="Normalnumbered"/>
        <w:numPr>
          <w:ilvl w:val="0"/>
          <w:numId w:val="8"/>
        </w:numPr>
        <w:spacing w:before="240" w:after="240" w:line="240" w:lineRule="auto"/>
        <w:ind w:left="709" w:right="-141" w:hanging="709"/>
        <w:jc w:val="both"/>
      </w:pPr>
      <w:r w:rsidRPr="00A45E90">
        <w:t>Accordingly, the Court has independently assessed the risks associated with the conduct of court proceedings having regard to the health and safety policy underlying the Directions.</w:t>
      </w:r>
    </w:p>
    <w:p w14:paraId="4955A138" w14:textId="77777777" w:rsidR="008921CF" w:rsidRDefault="00A45E90" w:rsidP="00197A3E">
      <w:pPr>
        <w:pStyle w:val="Normalnumbered"/>
        <w:numPr>
          <w:ilvl w:val="0"/>
          <w:numId w:val="8"/>
        </w:numPr>
        <w:spacing w:before="240" w:after="240" w:line="240" w:lineRule="auto"/>
        <w:ind w:left="709" w:right="-141" w:hanging="709"/>
        <w:jc w:val="both"/>
      </w:pPr>
      <w:r w:rsidRPr="00A45E90">
        <w:t xml:space="preserve">The Court acts upon the basis that vaccination is the best means of protection from serious illness or death if a person becomes infected with COVID-19, and vaccination also reduces the risk of both transmission and infection of COVID-19. </w:t>
      </w:r>
      <w:bookmarkEnd w:id="11"/>
    </w:p>
    <w:p w14:paraId="68532E22" w14:textId="4DB54330" w:rsidR="00A45E90" w:rsidRDefault="00A45E90" w:rsidP="00197A3E">
      <w:pPr>
        <w:pStyle w:val="Normalnumbered"/>
        <w:numPr>
          <w:ilvl w:val="0"/>
          <w:numId w:val="8"/>
        </w:numPr>
        <w:spacing w:before="240" w:after="240" w:line="240" w:lineRule="auto"/>
        <w:ind w:left="709" w:right="-141" w:hanging="709"/>
        <w:jc w:val="both"/>
      </w:pPr>
      <w:r w:rsidRPr="00A45E90">
        <w:t>Consistent with that advice:</w:t>
      </w:r>
    </w:p>
    <w:p w14:paraId="2B667A28" w14:textId="77777777" w:rsidR="008921CF" w:rsidRPr="00A45E90" w:rsidRDefault="008921CF" w:rsidP="00197A3E">
      <w:pPr>
        <w:pStyle w:val="ListNumber"/>
        <w:numPr>
          <w:ilvl w:val="2"/>
          <w:numId w:val="9"/>
        </w:numPr>
        <w:spacing w:before="240" w:after="240" w:line="240" w:lineRule="auto"/>
        <w:ind w:left="1701" w:right="-141" w:hanging="992"/>
        <w:jc w:val="both"/>
      </w:pPr>
      <w:r w:rsidRPr="00A45E90">
        <w:t xml:space="preserve">all </w:t>
      </w:r>
      <w:bookmarkStart w:id="12" w:name="_Hlk85638549"/>
      <w:r w:rsidRPr="00A45E90">
        <w:t>court staff who attend onsite at the Court will be vaccinated on the same basis as other authorised workers covered by the Directions;</w:t>
      </w:r>
    </w:p>
    <w:p w14:paraId="1569232E" w14:textId="77777777" w:rsidR="008921CF" w:rsidRPr="00A45E90" w:rsidRDefault="008921CF" w:rsidP="00197A3E">
      <w:pPr>
        <w:pStyle w:val="ListNumber"/>
        <w:spacing w:before="240" w:after="240" w:line="240" w:lineRule="auto"/>
        <w:ind w:left="1701" w:right="-141" w:hanging="992"/>
        <w:jc w:val="both"/>
      </w:pPr>
      <w:r w:rsidRPr="00A45E90">
        <w:t>staff of third-party contractors attending onsite (such as security and IT staff) will likewise be vaccinated on that basis; and</w:t>
      </w:r>
    </w:p>
    <w:p w14:paraId="3DDF5457" w14:textId="3DECD2F8" w:rsidR="008921CF" w:rsidRDefault="008921CF" w:rsidP="00197A3E">
      <w:pPr>
        <w:pStyle w:val="ListNumber"/>
        <w:spacing w:before="240" w:after="240" w:line="240" w:lineRule="auto"/>
        <w:ind w:left="1701" w:right="-141" w:hanging="992"/>
        <w:jc w:val="both"/>
      </w:pPr>
      <w:r w:rsidRPr="00A45E90">
        <w:t xml:space="preserve">all judicial </w:t>
      </w:r>
      <w:r w:rsidR="00837CE1">
        <w:t>officers</w:t>
      </w:r>
      <w:r w:rsidRPr="00A45E90">
        <w:t xml:space="preserve"> of the Court have voluntarily disclosed to the Chief Judge that they are fully vaccinated.</w:t>
      </w:r>
      <w:bookmarkEnd w:id="12"/>
    </w:p>
    <w:p w14:paraId="6D90EAE9" w14:textId="77777777" w:rsidR="008921CF" w:rsidRDefault="008921CF" w:rsidP="00197A3E">
      <w:pPr>
        <w:pStyle w:val="Normalnumbered"/>
        <w:numPr>
          <w:ilvl w:val="0"/>
          <w:numId w:val="8"/>
        </w:numPr>
        <w:spacing w:before="240" w:after="240" w:line="240" w:lineRule="auto"/>
        <w:ind w:left="709" w:right="-141" w:hanging="709"/>
        <w:jc w:val="both"/>
      </w:pPr>
      <w:r w:rsidRPr="008921CF">
        <w:t>The Court considers that legal practitioners, as officers of the Court, enter into the Court to conduct their work, and that the Court building is an integral part of their workplace. The Court assumes that legal practitioners will take all reasonable steps to assist the Court to provide as safe a workplace as possible.</w:t>
      </w:r>
      <w:bookmarkStart w:id="13" w:name="_Hlk85638569"/>
    </w:p>
    <w:p w14:paraId="6C9A729C" w14:textId="2E92CBC2" w:rsidR="00A45E90" w:rsidRDefault="00A45E90" w:rsidP="00197A3E">
      <w:pPr>
        <w:pStyle w:val="Normalnumbered"/>
        <w:numPr>
          <w:ilvl w:val="0"/>
          <w:numId w:val="8"/>
        </w:numPr>
        <w:spacing w:before="240" w:after="240" w:line="240" w:lineRule="auto"/>
        <w:ind w:left="709" w:right="-141" w:hanging="709"/>
        <w:jc w:val="both"/>
      </w:pPr>
      <w:r w:rsidRPr="00A45E90">
        <w:t>By contrast, non-professional court users who must attend court are generally not attending their workplace, at least some are in attendance by compulsion, and the Court’s capacity to regulate their behaviour through professional arrangements and practices is more limited.</w:t>
      </w:r>
    </w:p>
    <w:p w14:paraId="509FA88B" w14:textId="2C94565E" w:rsidR="008921CF" w:rsidRPr="008921CF" w:rsidRDefault="008921CF" w:rsidP="00197A3E">
      <w:pPr>
        <w:pStyle w:val="Heading2"/>
        <w:ind w:right="-141"/>
        <w:jc w:val="both"/>
      </w:pPr>
      <w:bookmarkStart w:id="14" w:name="_Hlk85638585"/>
      <w:bookmarkStart w:id="15" w:name="_Toc85718154"/>
      <w:r w:rsidRPr="008921CF">
        <w:rPr>
          <w:bCs/>
        </w:rPr>
        <w:t>Attendance</w:t>
      </w:r>
      <w:r w:rsidRPr="008921CF">
        <w:t xml:space="preserve"> onsite or alternative arrangements</w:t>
      </w:r>
      <w:bookmarkEnd w:id="14"/>
      <w:bookmarkEnd w:id="15"/>
    </w:p>
    <w:p w14:paraId="3A7DB423" w14:textId="41B03774" w:rsidR="008921CF" w:rsidRDefault="008921CF" w:rsidP="00197A3E">
      <w:pPr>
        <w:pStyle w:val="Normalnumbered"/>
        <w:numPr>
          <w:ilvl w:val="0"/>
          <w:numId w:val="8"/>
        </w:numPr>
        <w:spacing w:before="240" w:after="240" w:line="240" w:lineRule="auto"/>
        <w:ind w:left="709" w:right="-141" w:hanging="709"/>
        <w:jc w:val="both"/>
      </w:pPr>
      <w:r w:rsidRPr="008921CF">
        <w:t>Against that background, and to provide a</w:t>
      </w:r>
      <w:r w:rsidR="00A3383C">
        <w:t>n</w:t>
      </w:r>
      <w:r w:rsidRPr="008921CF">
        <w:t xml:space="preserve"> environment </w:t>
      </w:r>
      <w:r w:rsidR="00A3383C">
        <w:t xml:space="preserve">that is as safe as possible </w:t>
      </w:r>
      <w:r w:rsidRPr="008921CF">
        <w:t>for those who attend onsite at the Court, this protocol provides for a range of options for the appearance of legal practitioners and other participants. In particular:</w:t>
      </w:r>
    </w:p>
    <w:p w14:paraId="05B4999B" w14:textId="24428B40" w:rsidR="008921CF" w:rsidRPr="00A45E90" w:rsidRDefault="008921CF" w:rsidP="00197A3E">
      <w:pPr>
        <w:pStyle w:val="ListNumber"/>
        <w:numPr>
          <w:ilvl w:val="2"/>
          <w:numId w:val="10"/>
        </w:numPr>
        <w:spacing w:before="240" w:after="240" w:line="240" w:lineRule="auto"/>
        <w:ind w:left="1701" w:right="-141" w:hanging="992"/>
        <w:jc w:val="both"/>
      </w:pPr>
      <w:r w:rsidRPr="00A45E90">
        <w:t xml:space="preserve">if </w:t>
      </w:r>
      <w:bookmarkStart w:id="16" w:name="_Hlk85638632"/>
      <w:r w:rsidRPr="00A45E90">
        <w:t xml:space="preserve">approval has been given for a hearing to proceed wholly or partly in person, the Court expects that all legal practitioners wishing to attend onsite at </w:t>
      </w:r>
      <w:r w:rsidR="00A3383C">
        <w:t>C</w:t>
      </w:r>
      <w:r w:rsidRPr="00A45E90">
        <w:t>ourt will disclose their vaccination status in advance of any trial or hearing and meet the C</w:t>
      </w:r>
      <w:r w:rsidR="00A3383C">
        <w:t>ourt</w:t>
      </w:r>
      <w:r w:rsidRPr="00A45E90">
        <w:t>’s vaccination requirements. This is subject to the alternative arrangements or options referred to in in paragraphs 36 and 37 below;</w:t>
      </w:r>
    </w:p>
    <w:p w14:paraId="7C757764" w14:textId="77777777" w:rsidR="008921CF" w:rsidRPr="00A45E90" w:rsidRDefault="008921CF" w:rsidP="00197A3E">
      <w:pPr>
        <w:pStyle w:val="ListNumber"/>
        <w:spacing w:before="240" w:after="240" w:line="240" w:lineRule="auto"/>
        <w:ind w:left="1701" w:right="-141" w:hanging="992"/>
        <w:jc w:val="both"/>
      </w:pPr>
      <w:r w:rsidRPr="00A45E90">
        <w:t>while other hearing participants are not obliged to be fully or partially vaccinated in order to attend onsite, the parties should expect that the Court will make directions concerning the management of any hearing participant who is either unvaccinated or who refuses to disclose their vaccination status;</w:t>
      </w:r>
    </w:p>
    <w:p w14:paraId="12981D4D" w14:textId="77777777" w:rsidR="00963EE6" w:rsidRDefault="008921CF" w:rsidP="00197A3E">
      <w:pPr>
        <w:pStyle w:val="ListNumber"/>
        <w:spacing w:before="240" w:after="240" w:line="240" w:lineRule="auto"/>
        <w:ind w:left="1701" w:right="-141" w:hanging="992"/>
        <w:jc w:val="both"/>
      </w:pPr>
      <w:r w:rsidRPr="00A45E90">
        <w:t xml:space="preserve">those directions may include requiring them to appear remotely, the wearing of </w:t>
      </w:r>
      <w:r w:rsidRPr="00A45E90">
        <w:lastRenderedPageBreak/>
        <w:t xml:space="preserve">additional/appropriate personal protective equipment (“PPE”), and other </w:t>
      </w:r>
      <w:r w:rsidRPr="00FE34D2">
        <w:t>additional control measures, including minimising their</w:t>
      </w:r>
      <w:r w:rsidRPr="00A45E90">
        <w:t xml:space="preserve"> movement in and around the Court building and in courtrooms</w:t>
      </w:r>
      <w:r w:rsidR="00963EE6">
        <w:t>;</w:t>
      </w:r>
    </w:p>
    <w:p w14:paraId="6B647D0B" w14:textId="713A7EAD" w:rsidR="008921CF" w:rsidRDefault="00963EE6" w:rsidP="00197A3E">
      <w:pPr>
        <w:pStyle w:val="ListNumber"/>
        <w:spacing w:before="240" w:after="240" w:line="240" w:lineRule="auto"/>
        <w:ind w:left="1701" w:right="-141" w:hanging="992"/>
        <w:jc w:val="both"/>
      </w:pPr>
      <w:r>
        <w:t xml:space="preserve">subject to such directions and the PPE and Movement Protocol discussed below, after </w:t>
      </w:r>
      <w:r w:rsidR="00DE675A">
        <w:t>1</w:t>
      </w:r>
      <w:r>
        <w:t xml:space="preserve"> November 2021 hearing participants with a speaking role will not be required to wear masks during a hearing while speaking, but should wear a mask at all other times</w:t>
      </w:r>
      <w:r w:rsidR="008921CF" w:rsidRPr="00A45E90">
        <w:t>.</w:t>
      </w:r>
      <w:bookmarkEnd w:id="16"/>
    </w:p>
    <w:p w14:paraId="2057513D" w14:textId="10B6C47A" w:rsidR="00A45E90" w:rsidRPr="00A45E90" w:rsidRDefault="008921CF" w:rsidP="00197A3E">
      <w:pPr>
        <w:pStyle w:val="Normalnumbered"/>
        <w:numPr>
          <w:ilvl w:val="0"/>
          <w:numId w:val="8"/>
        </w:numPr>
        <w:spacing w:before="240" w:after="240" w:line="240" w:lineRule="auto"/>
        <w:ind w:left="709" w:right="-141" w:hanging="709"/>
        <w:jc w:val="both"/>
      </w:pPr>
      <w:r>
        <w:t xml:space="preserve">For </w:t>
      </w:r>
      <w:r w:rsidRPr="00A45E90">
        <w:t>the purposes of this protocol:</w:t>
      </w:r>
      <w:bookmarkEnd w:id="13"/>
    </w:p>
    <w:p w14:paraId="50D45C76" w14:textId="77777777" w:rsidR="00A45E90" w:rsidRPr="00A45E90" w:rsidRDefault="00A45E90" w:rsidP="00197A3E">
      <w:pPr>
        <w:pStyle w:val="ListNumber"/>
        <w:numPr>
          <w:ilvl w:val="2"/>
          <w:numId w:val="11"/>
        </w:numPr>
        <w:spacing w:before="240" w:after="240" w:line="240" w:lineRule="auto"/>
        <w:ind w:left="1701" w:right="-141" w:hanging="992"/>
        <w:jc w:val="both"/>
      </w:pPr>
      <w:bookmarkStart w:id="17" w:name="_Hlk85638801"/>
      <w:r w:rsidRPr="00A45E90">
        <w:t>terms used in this protocol that are defined in the Directions, have the meanings given in the Directions;</w:t>
      </w:r>
    </w:p>
    <w:p w14:paraId="7DEC09C2" w14:textId="77777777" w:rsidR="00A45E90" w:rsidRPr="00A45E90" w:rsidRDefault="00A45E90" w:rsidP="00197A3E">
      <w:pPr>
        <w:pStyle w:val="ListNumber"/>
        <w:spacing w:before="240" w:after="240" w:line="240" w:lineRule="auto"/>
        <w:ind w:left="1701" w:right="-141" w:hanging="992"/>
        <w:jc w:val="both"/>
      </w:pPr>
      <w:r w:rsidRPr="00A45E90">
        <w:t>any person who is unwilling or unable to establish their vaccination status in the manner contemplated by this protocol, will be taken to be unvaccinated;</w:t>
      </w:r>
    </w:p>
    <w:p w14:paraId="633F5115" w14:textId="54EDEE65" w:rsidR="00A45E90" w:rsidRPr="00022299" w:rsidRDefault="00A45E90" w:rsidP="00197A3E">
      <w:pPr>
        <w:pStyle w:val="ListNumber"/>
        <w:spacing w:before="240" w:after="240" w:line="240" w:lineRule="auto"/>
        <w:ind w:left="1701" w:right="-141" w:hanging="992"/>
        <w:jc w:val="both"/>
      </w:pPr>
      <w:r w:rsidRPr="00022299">
        <w:t xml:space="preserve">the “Court” </w:t>
      </w:r>
      <w:r w:rsidR="00E83D92" w:rsidRPr="00022299">
        <w:t xml:space="preserve">is </w:t>
      </w:r>
      <w:r w:rsidRPr="00022299">
        <w:t xml:space="preserve">the County Court </w:t>
      </w:r>
      <w:r w:rsidR="00E83D92" w:rsidRPr="00022299">
        <w:t>sitting at Melbourne</w:t>
      </w:r>
      <w:r w:rsidRPr="00022299">
        <w:t>;</w:t>
      </w:r>
    </w:p>
    <w:p w14:paraId="0F168B57" w14:textId="77777777" w:rsidR="00A45E90" w:rsidRPr="00A45E90" w:rsidRDefault="00A45E90" w:rsidP="00197A3E">
      <w:pPr>
        <w:pStyle w:val="ListNumber"/>
        <w:spacing w:before="240" w:after="240" w:line="240" w:lineRule="auto"/>
        <w:ind w:left="1701" w:right="-141" w:hanging="992"/>
        <w:jc w:val="both"/>
      </w:pPr>
      <w:r w:rsidRPr="00A45E90">
        <w:t>“legal practitioner” means an Australian legal practitioner (including counsel and solicitors) who is attending court in their capacity as a legal practitioner acting in a criminal or civil proceeding in the Court, and not as a party in a proceeding or otherwise in a personal capacity;</w:t>
      </w:r>
    </w:p>
    <w:p w14:paraId="6EEC53FB" w14:textId="02D8E569" w:rsidR="00A45E90" w:rsidRPr="00A45E90" w:rsidRDefault="00A45E90" w:rsidP="00197A3E">
      <w:pPr>
        <w:pStyle w:val="ListNumber"/>
        <w:spacing w:before="240" w:after="240" w:line="240" w:lineRule="auto"/>
        <w:ind w:left="1701" w:right="-141" w:hanging="992"/>
        <w:jc w:val="both"/>
      </w:pPr>
      <w:r w:rsidRPr="00A45E90">
        <w:t xml:space="preserve">the </w:t>
      </w:r>
      <w:r w:rsidR="00464A3A">
        <w:t>“</w:t>
      </w:r>
      <w:r w:rsidRPr="00464A3A">
        <w:t>PPE and Movement Protocol</w:t>
      </w:r>
      <w:r w:rsidR="00464A3A">
        <w:t>”</w:t>
      </w:r>
      <w:r w:rsidRPr="00A45E90">
        <w:t xml:space="preserve"> means the protocol for the management of unvaccinated hearing participants</w:t>
      </w:r>
      <w:r w:rsidR="00464A3A">
        <w:t xml:space="preserve"> in Melbourne attached</w:t>
      </w:r>
      <w:r w:rsidRPr="00A45E90">
        <w:t>; and</w:t>
      </w:r>
    </w:p>
    <w:p w14:paraId="4DB3A9F9" w14:textId="3D846DEB" w:rsidR="008921CF" w:rsidRPr="00A45E90" w:rsidRDefault="00A45E90" w:rsidP="00197A3E">
      <w:pPr>
        <w:pStyle w:val="ListNumber"/>
        <w:spacing w:before="240" w:after="240" w:line="240" w:lineRule="auto"/>
        <w:ind w:left="1701" w:right="-141" w:hanging="992"/>
        <w:jc w:val="both"/>
      </w:pPr>
      <w:r w:rsidRPr="00A45E90">
        <w:t>“unvaccinated hearing participants” means hearing participants who are unvaccinated or unwilling or unable to establish their vaccination status in the manner contemplated by this protocol.</w:t>
      </w:r>
    </w:p>
    <w:p w14:paraId="7C142D8E" w14:textId="77777777" w:rsidR="00A45E90" w:rsidRPr="00A45E90" w:rsidRDefault="00A45E90" w:rsidP="00197A3E">
      <w:pPr>
        <w:pStyle w:val="Heading2"/>
        <w:ind w:right="-141"/>
        <w:jc w:val="both"/>
      </w:pPr>
      <w:bookmarkStart w:id="18" w:name="_Toc85718155"/>
      <w:bookmarkEnd w:id="17"/>
      <w:r w:rsidRPr="00A45E90">
        <w:t>Email to the Court as to vaccination status</w:t>
      </w:r>
      <w:bookmarkEnd w:id="18"/>
    </w:p>
    <w:p w14:paraId="4DA892BD" w14:textId="6ED3FFBF" w:rsidR="008921CF" w:rsidRDefault="008921CF" w:rsidP="00197A3E">
      <w:pPr>
        <w:pStyle w:val="Normalnumbered"/>
        <w:numPr>
          <w:ilvl w:val="0"/>
          <w:numId w:val="8"/>
        </w:numPr>
        <w:spacing w:before="240" w:after="240" w:line="240" w:lineRule="auto"/>
        <w:ind w:left="709" w:right="-141" w:hanging="709"/>
        <w:jc w:val="both"/>
      </w:pPr>
      <w:bookmarkStart w:id="19" w:name="_Hlk85638910"/>
      <w:r w:rsidRPr="008921CF">
        <w:t>If approval has been given for a hearing to proceed wholly or partly in person, parties must confirm the vaccination status of each participant that is proposed to attend onsite at the Court for the hearing (“hearing participant”) including:</w:t>
      </w:r>
    </w:p>
    <w:p w14:paraId="3DBAEC8D" w14:textId="77777777" w:rsidR="008921CF" w:rsidRPr="00A45E90" w:rsidRDefault="008921CF" w:rsidP="00197A3E">
      <w:pPr>
        <w:pStyle w:val="ListNumber"/>
        <w:numPr>
          <w:ilvl w:val="2"/>
          <w:numId w:val="12"/>
        </w:numPr>
        <w:spacing w:before="240" w:after="240" w:line="240" w:lineRule="auto"/>
        <w:ind w:left="1701" w:right="-141" w:hanging="992"/>
        <w:jc w:val="both"/>
      </w:pPr>
      <w:r w:rsidRPr="00A45E90">
        <w:t>counsel;</w:t>
      </w:r>
    </w:p>
    <w:p w14:paraId="4711B14B" w14:textId="77777777" w:rsidR="008921CF" w:rsidRPr="00A45E90" w:rsidRDefault="008921CF" w:rsidP="00197A3E">
      <w:pPr>
        <w:pStyle w:val="ListNumber"/>
        <w:spacing w:before="240" w:after="240" w:line="240" w:lineRule="auto"/>
        <w:ind w:left="1701" w:right="-141" w:hanging="992"/>
        <w:jc w:val="both"/>
      </w:pPr>
      <w:r w:rsidRPr="00A45E90">
        <w:t>instructing solicitors;</w:t>
      </w:r>
    </w:p>
    <w:p w14:paraId="0CCB5C72" w14:textId="77777777" w:rsidR="008921CF" w:rsidRPr="00A45E90" w:rsidRDefault="008921CF" w:rsidP="00197A3E">
      <w:pPr>
        <w:pStyle w:val="ListNumber"/>
        <w:spacing w:before="240" w:after="240" w:line="240" w:lineRule="auto"/>
        <w:ind w:left="1701" w:right="-141" w:hanging="992"/>
        <w:jc w:val="both"/>
      </w:pPr>
      <w:r w:rsidRPr="00A45E90">
        <w:t>the accused;</w:t>
      </w:r>
    </w:p>
    <w:p w14:paraId="70A63EDA" w14:textId="77777777" w:rsidR="008921CF" w:rsidRPr="00A45E90" w:rsidRDefault="008921CF" w:rsidP="00197A3E">
      <w:pPr>
        <w:pStyle w:val="ListNumber"/>
        <w:spacing w:before="240" w:after="240" w:line="240" w:lineRule="auto"/>
        <w:ind w:left="1701" w:right="-141" w:hanging="992"/>
        <w:jc w:val="both"/>
      </w:pPr>
      <w:r w:rsidRPr="00A45E90">
        <w:t>parties;</w:t>
      </w:r>
    </w:p>
    <w:p w14:paraId="34C62F4D" w14:textId="77777777" w:rsidR="008921CF" w:rsidRPr="00A45E90" w:rsidRDefault="008921CF" w:rsidP="00197A3E">
      <w:pPr>
        <w:pStyle w:val="ListNumber"/>
        <w:spacing w:before="240" w:after="240" w:line="240" w:lineRule="auto"/>
        <w:ind w:left="1701" w:right="-141" w:hanging="992"/>
        <w:jc w:val="both"/>
      </w:pPr>
      <w:r w:rsidRPr="00A45E90">
        <w:t xml:space="preserve">all </w:t>
      </w:r>
      <w:r w:rsidRPr="00A45E90">
        <w:rPr>
          <w:rFonts w:cs="Arial"/>
        </w:rPr>
        <w:t>witnesses proposed to give evidence in person; and</w:t>
      </w:r>
    </w:p>
    <w:p w14:paraId="56072B96" w14:textId="25CE8B15" w:rsidR="008921CF" w:rsidRDefault="008921CF" w:rsidP="00197A3E">
      <w:pPr>
        <w:pStyle w:val="ListNumber"/>
        <w:spacing w:before="240" w:after="240" w:line="240" w:lineRule="auto"/>
        <w:ind w:left="1701" w:right="-141" w:hanging="992"/>
        <w:jc w:val="both"/>
      </w:pPr>
      <w:r w:rsidRPr="00A45E90">
        <w:t xml:space="preserve">any </w:t>
      </w:r>
      <w:r w:rsidRPr="00A45E90">
        <w:rPr>
          <w:rFonts w:cs="Arial"/>
        </w:rPr>
        <w:t>other person seeking to attend in person (including victims and family of the accused).</w:t>
      </w:r>
    </w:p>
    <w:p w14:paraId="46E0D2A9" w14:textId="03B51959" w:rsidR="008921CF" w:rsidRDefault="008921CF" w:rsidP="00197A3E">
      <w:pPr>
        <w:pStyle w:val="Normalnumbered"/>
        <w:numPr>
          <w:ilvl w:val="0"/>
          <w:numId w:val="8"/>
        </w:numPr>
        <w:spacing w:before="240" w:after="240" w:line="240" w:lineRule="auto"/>
        <w:ind w:left="709" w:right="-141" w:hanging="709"/>
        <w:jc w:val="both"/>
      </w:pPr>
      <w:r w:rsidRPr="008921CF">
        <w:t>As soon as practicable and, in any event, by no later than 4.00pm on the day before a hearing participant is expected to attend onsite at the Court, the solicitor with conduct of the matter on behalf of each party (or the party themselves if they are self-represented), must email the presiding jud</w:t>
      </w:r>
      <w:r w:rsidR="00A3383C">
        <w:t>icial officer</w:t>
      </w:r>
      <w:r w:rsidRPr="008921CF">
        <w:t>’s chambers advising of the vaccination status of all such hearing participants and the manner in which each hearing participant is expected to establish their vaccination status upon arrival at the Court.</w:t>
      </w:r>
      <w:bookmarkEnd w:id="19"/>
      <w:r w:rsidR="007F76AA">
        <w:t xml:space="preserve"> This email should be sent to the presiding judicial officer’s chambers only and should not be copied to the registry or division lawyers.</w:t>
      </w:r>
    </w:p>
    <w:p w14:paraId="3C8A5679" w14:textId="77777777" w:rsidR="008921CF" w:rsidRDefault="00A45E90" w:rsidP="00197A3E">
      <w:pPr>
        <w:pStyle w:val="Normalnumbered"/>
        <w:numPr>
          <w:ilvl w:val="0"/>
          <w:numId w:val="8"/>
        </w:numPr>
        <w:spacing w:before="240" w:after="240" w:line="240" w:lineRule="auto"/>
        <w:ind w:left="709" w:right="-141" w:hanging="709"/>
        <w:jc w:val="both"/>
      </w:pPr>
      <w:r w:rsidRPr="00A45E90">
        <w:lastRenderedPageBreak/>
        <w:t xml:space="preserve">If </w:t>
      </w:r>
      <w:bookmarkStart w:id="20" w:name="_Hlk85638942"/>
      <w:r w:rsidRPr="00A45E90">
        <w:t>any hearing participant is unwilling or unable to disclose their vaccination status to the solicitor or party for the purposes of the email sent in accordance with this protocol, the vaccination status of that hearing participant should be stated as: “unwilling or unable to disclose vaccination status – unvaccinated”.</w:t>
      </w:r>
    </w:p>
    <w:p w14:paraId="2B60E13B" w14:textId="77777777" w:rsidR="008921CF" w:rsidRDefault="00A45E90" w:rsidP="00197A3E">
      <w:pPr>
        <w:pStyle w:val="Normalnumbered"/>
        <w:numPr>
          <w:ilvl w:val="0"/>
          <w:numId w:val="8"/>
        </w:numPr>
        <w:spacing w:before="240" w:after="240" w:line="240" w:lineRule="auto"/>
        <w:ind w:left="709" w:right="-141" w:hanging="709"/>
        <w:jc w:val="both"/>
      </w:pPr>
      <w:r w:rsidRPr="00A45E90">
        <w:t>Notwithstanding the Court’s ordinary requirement that emails are to be copied to all parties to the proceeding, an email which solely discloses the vaccination status of hearing participants need not be copied to other parties.</w:t>
      </w:r>
    </w:p>
    <w:p w14:paraId="5902E5AF" w14:textId="77777777" w:rsidR="008921CF" w:rsidRDefault="00A45E90" w:rsidP="00197A3E">
      <w:pPr>
        <w:pStyle w:val="Normalnumbered"/>
        <w:numPr>
          <w:ilvl w:val="0"/>
          <w:numId w:val="8"/>
        </w:numPr>
        <w:spacing w:before="240" w:after="240" w:line="240" w:lineRule="auto"/>
        <w:ind w:left="709" w:right="-141" w:hanging="709"/>
        <w:jc w:val="both"/>
      </w:pPr>
      <w:r w:rsidRPr="00A45E90">
        <w:t>If there is any change to counsel appearing, instructing solicitors or other hearing participants during an in-person hearing, the solicitor with the conduct of the matter (or the party themselves if they are self-represented), must provide updated details of such additional person’s vaccination status by 4.00pm on the day before their attendance at Court.</w:t>
      </w:r>
    </w:p>
    <w:p w14:paraId="062178B4" w14:textId="479E3CB5" w:rsidR="00A45E90" w:rsidRDefault="00A45E90" w:rsidP="00197A3E">
      <w:pPr>
        <w:pStyle w:val="Normalnumbered"/>
        <w:numPr>
          <w:ilvl w:val="0"/>
          <w:numId w:val="8"/>
        </w:numPr>
        <w:spacing w:before="240" w:after="240" w:line="240" w:lineRule="auto"/>
        <w:ind w:left="709" w:right="-141" w:hanging="709"/>
        <w:jc w:val="both"/>
      </w:pPr>
      <w:r w:rsidRPr="00A45E90">
        <w:t>Any information concerning vaccination status supplied to the Court under this protocol will be kept confidential to the presiding judge and his or her staff and, unless the presiding jud</w:t>
      </w:r>
      <w:r w:rsidR="00A3383C">
        <w:t>icial officer</w:t>
      </w:r>
      <w:r w:rsidRPr="00A45E90">
        <w:t xml:space="preserve"> otherwise orders, will deleted or destroyed at the conclusion of the hearing. </w:t>
      </w:r>
    </w:p>
    <w:p w14:paraId="76DF4B29" w14:textId="77777777" w:rsidR="008921CF" w:rsidRPr="00A45E90" w:rsidRDefault="008921CF" w:rsidP="00197A3E">
      <w:pPr>
        <w:pStyle w:val="Heading1"/>
        <w:numPr>
          <w:ilvl w:val="0"/>
          <w:numId w:val="0"/>
        </w:numPr>
        <w:ind w:left="432" w:right="-141" w:hanging="432"/>
        <w:jc w:val="both"/>
      </w:pPr>
      <w:bookmarkStart w:id="21" w:name="_Toc85718156"/>
      <w:r w:rsidRPr="00A45E90">
        <w:t>Attendance onsite at the Court</w:t>
      </w:r>
      <w:bookmarkEnd w:id="21"/>
    </w:p>
    <w:p w14:paraId="2C91677E" w14:textId="6F29F167" w:rsidR="008921CF" w:rsidRPr="008921CF" w:rsidRDefault="008921CF" w:rsidP="00197A3E">
      <w:pPr>
        <w:pStyle w:val="Heading2"/>
        <w:ind w:right="-141"/>
        <w:jc w:val="both"/>
      </w:pPr>
      <w:bookmarkStart w:id="22" w:name="_Toc85718157"/>
      <w:r w:rsidRPr="00A45E90">
        <w:t>Legal practitioners</w:t>
      </w:r>
      <w:bookmarkEnd w:id="22"/>
    </w:p>
    <w:p w14:paraId="43884608" w14:textId="1C8BBDBA" w:rsidR="008921CF" w:rsidRDefault="008921CF" w:rsidP="00197A3E">
      <w:pPr>
        <w:pStyle w:val="Normalnumbered"/>
        <w:numPr>
          <w:ilvl w:val="0"/>
          <w:numId w:val="8"/>
        </w:numPr>
        <w:spacing w:before="240" w:after="240" w:line="240" w:lineRule="auto"/>
        <w:ind w:left="709" w:right="-141" w:hanging="709"/>
        <w:jc w:val="both"/>
      </w:pPr>
      <w:r w:rsidRPr="008921CF">
        <w:t>Subject to the alternative arrangements or options referred to in in paragraphs 36 and 37 below, the Court’s expectation is that all legal practitioners wishing to attend onsite at the Court will have a vaccination status equivalent to that required for a worker under the Directions, namely:</w:t>
      </w:r>
    </w:p>
    <w:p w14:paraId="4A0CC3CB" w14:textId="1E180091" w:rsidR="008921CF" w:rsidRPr="00A45E90" w:rsidRDefault="008921CF" w:rsidP="00197A3E">
      <w:pPr>
        <w:pStyle w:val="ListNumber"/>
        <w:numPr>
          <w:ilvl w:val="2"/>
          <w:numId w:val="13"/>
        </w:numPr>
        <w:spacing w:before="240" w:after="240" w:line="240" w:lineRule="auto"/>
        <w:ind w:left="1701" w:right="-141" w:hanging="992"/>
        <w:jc w:val="both"/>
      </w:pPr>
      <w:r w:rsidRPr="00A45E90">
        <w:t xml:space="preserve">unless </w:t>
      </w:r>
      <w:bookmarkStart w:id="23" w:name="_Hlk85638994"/>
      <w:r w:rsidRPr="00A45E90">
        <w:t>they are an excepted person, by receiving one do</w:t>
      </w:r>
      <w:r w:rsidR="005C66BD">
        <w:t>se</w:t>
      </w:r>
      <w:r w:rsidRPr="00A45E90">
        <w:t xml:space="preserve"> of a COVID-19 vaccine on or before 22 October 2021;</w:t>
      </w:r>
    </w:p>
    <w:p w14:paraId="66C01E02" w14:textId="77777777" w:rsidR="008921CF" w:rsidRPr="00A45E90" w:rsidRDefault="008921CF" w:rsidP="00197A3E">
      <w:pPr>
        <w:pStyle w:val="ListNumber"/>
        <w:spacing w:before="240" w:after="240" w:line="240" w:lineRule="auto"/>
        <w:ind w:left="1701" w:right="-141" w:hanging="992"/>
        <w:jc w:val="both"/>
      </w:pPr>
      <w:r w:rsidRPr="00A45E90">
        <w:t>unless they are an excepted person, by receiving two doses of a COVID-19 vaccine on or before 26 November 2021; or</w:t>
      </w:r>
    </w:p>
    <w:p w14:paraId="73BC5963" w14:textId="73AEA53F" w:rsidR="008921CF" w:rsidRDefault="008921CF" w:rsidP="00197A3E">
      <w:pPr>
        <w:pStyle w:val="ListNumber"/>
        <w:spacing w:before="240" w:after="240" w:line="240" w:lineRule="auto"/>
        <w:ind w:left="1701" w:right="-141" w:hanging="992"/>
        <w:jc w:val="both"/>
      </w:pPr>
      <w:r w:rsidRPr="00A45E90">
        <w:t>by being an excepted person.</w:t>
      </w:r>
      <w:bookmarkEnd w:id="23"/>
    </w:p>
    <w:p w14:paraId="3626342B" w14:textId="707F9FC7" w:rsidR="008921CF" w:rsidRDefault="008921CF" w:rsidP="00197A3E">
      <w:pPr>
        <w:pStyle w:val="Normalnumbered"/>
        <w:numPr>
          <w:ilvl w:val="0"/>
          <w:numId w:val="8"/>
        </w:numPr>
        <w:spacing w:before="240" w:after="240" w:line="240" w:lineRule="auto"/>
        <w:ind w:left="709" w:right="-141" w:hanging="709"/>
        <w:jc w:val="both"/>
      </w:pPr>
      <w:r w:rsidRPr="008921CF">
        <w:t>Upon arrival at the Court, and before proceeding through the express check-in line for legal practitioners, the following procedures will apply to legal practitioners:</w:t>
      </w:r>
    </w:p>
    <w:p w14:paraId="7C324C81" w14:textId="77777777" w:rsidR="008921CF" w:rsidRPr="00A45E90" w:rsidRDefault="008921CF" w:rsidP="00197A3E">
      <w:pPr>
        <w:pStyle w:val="ListNumber"/>
        <w:numPr>
          <w:ilvl w:val="2"/>
          <w:numId w:val="14"/>
        </w:numPr>
        <w:spacing w:before="240" w:after="240" w:line="240" w:lineRule="auto"/>
        <w:ind w:left="1701" w:right="-141" w:hanging="992"/>
        <w:jc w:val="both"/>
      </w:pPr>
      <w:r w:rsidRPr="00A45E90">
        <w:t>regardless</w:t>
      </w:r>
      <w:bookmarkStart w:id="24" w:name="_Hlk85639032"/>
      <w:r w:rsidRPr="00A45E90">
        <w:t xml:space="preserve"> of vaccination status, and to assist the efficient passage of all court users through Court security, all legal practitioners are expected to check in using the County Court’s QR code and the Services Victoria application, and to request that their attendance be manually recorded only as a last resort;</w:t>
      </w:r>
    </w:p>
    <w:p w14:paraId="30ADEA66" w14:textId="77777777" w:rsidR="008921CF" w:rsidRPr="00A45E90" w:rsidRDefault="008921CF" w:rsidP="00197A3E">
      <w:pPr>
        <w:pStyle w:val="ListNumber"/>
        <w:spacing w:before="240" w:after="240" w:line="240" w:lineRule="auto"/>
        <w:ind w:left="1701" w:right="-141" w:hanging="992"/>
        <w:jc w:val="both"/>
      </w:pPr>
      <w:r w:rsidRPr="00A45E90">
        <w:t>those who are fully vaccinated and have their vaccination certificate uploaded to their Services Victoria application, must check in using the County Court’s QR code and the Services Victoria application and may then show their vaccination certificate to security staff</w:t>
      </w:r>
      <w:r w:rsidRPr="00A45E90" w:rsidDel="003D2BBD">
        <w:t xml:space="preserve"> </w:t>
      </w:r>
      <w:r w:rsidRPr="00A45E90">
        <w:t>and then proceed through the express check-in line;</w:t>
      </w:r>
    </w:p>
    <w:p w14:paraId="1B061683" w14:textId="77777777" w:rsidR="008921CF" w:rsidRPr="00A45E90" w:rsidRDefault="008921CF" w:rsidP="00197A3E">
      <w:pPr>
        <w:pStyle w:val="ListNumber"/>
        <w:spacing w:before="240" w:after="240" w:line="240" w:lineRule="auto"/>
        <w:ind w:left="1701" w:right="-141" w:hanging="992"/>
        <w:jc w:val="both"/>
      </w:pPr>
      <w:r w:rsidRPr="00A45E90">
        <w:t>those who are fully vaccinated but do not have their vaccination certificate uploaded to their Services Victoria application, must proceed to the designated counter and produce a valid vaccination certificate or other evidence of their vaccination status satisfactory to the security officer and then proceed through the express check-in line;</w:t>
      </w:r>
    </w:p>
    <w:p w14:paraId="539A4FB1" w14:textId="77777777" w:rsidR="008921CF" w:rsidRPr="00A45E90" w:rsidRDefault="008921CF" w:rsidP="00197A3E">
      <w:pPr>
        <w:pStyle w:val="ListNumber"/>
        <w:spacing w:before="240" w:after="240" w:line="240" w:lineRule="auto"/>
        <w:ind w:left="1701" w:right="-141" w:hanging="992"/>
        <w:jc w:val="both"/>
      </w:pPr>
      <w:r w:rsidRPr="00A45E90">
        <w:t xml:space="preserve">in the period up to 26 November 2021, those who are partially vaccinated must </w:t>
      </w:r>
      <w:r w:rsidRPr="00A45E90">
        <w:lastRenderedPageBreak/>
        <w:t>proceed to the designated counter and produce evidence of such partial vaccination, before proceeding through the express check-in line; and</w:t>
      </w:r>
    </w:p>
    <w:p w14:paraId="4C1F3CDA" w14:textId="64F9D742" w:rsidR="008921CF" w:rsidRDefault="008921CF" w:rsidP="00197A3E">
      <w:pPr>
        <w:pStyle w:val="ListNumber"/>
        <w:spacing w:before="240" w:after="240" w:line="240" w:lineRule="auto"/>
        <w:ind w:left="1701" w:right="-141" w:hanging="992"/>
        <w:jc w:val="both"/>
      </w:pPr>
      <w:r w:rsidRPr="00A45E90">
        <w:t xml:space="preserve">those who are excepted persons must proceed to the designated counter and produce evidence of their excepted person status, before proceeding through the express check-in line. </w:t>
      </w:r>
      <w:bookmarkEnd w:id="24"/>
    </w:p>
    <w:p w14:paraId="27E446B9" w14:textId="19FA7AB3" w:rsidR="008921CF" w:rsidRDefault="008921CF" w:rsidP="00197A3E">
      <w:pPr>
        <w:pStyle w:val="Normalnumbered"/>
        <w:numPr>
          <w:ilvl w:val="0"/>
          <w:numId w:val="8"/>
        </w:numPr>
        <w:spacing w:before="240" w:after="240" w:line="240" w:lineRule="auto"/>
        <w:ind w:left="709" w:right="-141" w:hanging="709"/>
        <w:jc w:val="both"/>
      </w:pPr>
      <w:r w:rsidRPr="008921CF">
        <w:t>Any legal practitioner who does not meet the C</w:t>
      </w:r>
      <w:r w:rsidR="00A3383C">
        <w:t>ourt’s</w:t>
      </w:r>
      <w:r w:rsidRPr="008921CF">
        <w:t xml:space="preserve"> vaccination requirements as set out in this protocol may be afforded the following options, subject to the discretion of the presiding jud</w:t>
      </w:r>
      <w:r w:rsidR="00A3383C">
        <w:t>icial officer</w:t>
      </w:r>
      <w:r w:rsidRPr="008921CF">
        <w:t>:</w:t>
      </w:r>
    </w:p>
    <w:p w14:paraId="17BD6E6C" w14:textId="77777777" w:rsidR="008921CF" w:rsidRPr="00A45E90" w:rsidRDefault="008921CF" w:rsidP="00197A3E">
      <w:pPr>
        <w:pStyle w:val="ListNumber"/>
        <w:numPr>
          <w:ilvl w:val="2"/>
          <w:numId w:val="15"/>
        </w:numPr>
        <w:spacing w:before="240" w:after="240" w:line="240" w:lineRule="auto"/>
        <w:ind w:left="1701" w:right="-141" w:hanging="992"/>
        <w:jc w:val="both"/>
      </w:pPr>
      <w:r w:rsidRPr="00A45E90">
        <w:t xml:space="preserve">they </w:t>
      </w:r>
      <w:bookmarkStart w:id="25" w:name="_Hlk85639083"/>
      <w:r w:rsidRPr="00A45E90">
        <w:t>appear at the hearing remotely by video link, either at a designated location within the Court or at a location away from the Court;</w:t>
      </w:r>
    </w:p>
    <w:p w14:paraId="5941D530" w14:textId="77777777" w:rsidR="008921CF" w:rsidRPr="00A45E90" w:rsidRDefault="008921CF" w:rsidP="00197A3E">
      <w:pPr>
        <w:pStyle w:val="ListNumber"/>
        <w:spacing w:before="240" w:after="240" w:line="240" w:lineRule="auto"/>
        <w:ind w:left="1701" w:right="-141" w:hanging="992"/>
        <w:jc w:val="both"/>
      </w:pPr>
      <w:r w:rsidRPr="00A45E90">
        <w:t>if the legal practitioner has undergone a COVID-19 test(s) as required</w:t>
      </w:r>
      <w:r w:rsidRPr="00A45E90">
        <w:rPr>
          <w:vertAlign w:val="superscript"/>
        </w:rPr>
        <w:footnoteReference w:id="1"/>
      </w:r>
      <w:r w:rsidRPr="00A45E90">
        <w:t xml:space="preserve"> and agrees to comply with the </w:t>
      </w:r>
      <w:r w:rsidRPr="00A45E90">
        <w:rPr>
          <w:i/>
          <w:iCs/>
        </w:rPr>
        <w:t>PPE and Movement Protocol</w:t>
      </w:r>
      <w:r w:rsidRPr="00A45E90">
        <w:t>, that legal practitioner may be permitted to attend the hearing in person; and</w:t>
      </w:r>
    </w:p>
    <w:p w14:paraId="2D7A9CA5" w14:textId="3941F247" w:rsidR="008921CF" w:rsidRDefault="008921CF" w:rsidP="00197A3E">
      <w:pPr>
        <w:pStyle w:val="ListNumber"/>
        <w:spacing w:before="240" w:after="240" w:line="240" w:lineRule="auto"/>
        <w:ind w:left="1701" w:right="-141" w:hanging="992"/>
        <w:jc w:val="both"/>
      </w:pPr>
      <w:r w:rsidRPr="00A45E90">
        <w:t>in exceptional circumstances (such as where the legal practitioner is appearing for an accused person and the presiding jud</w:t>
      </w:r>
      <w:r w:rsidR="00A3383C">
        <w:t>icial officer</w:t>
      </w:r>
      <w:r w:rsidRPr="00A45E90">
        <w:t xml:space="preserve"> is satisfied that there is no reasonable alternative course open) and the legal practitioner agrees to comply with the </w:t>
      </w:r>
      <w:r w:rsidRPr="00A45E90">
        <w:rPr>
          <w:i/>
          <w:iCs/>
        </w:rPr>
        <w:t>PPE and Movement Protocol</w:t>
      </w:r>
      <w:r w:rsidRPr="00A45E90">
        <w:t>, that legal practitioner may be permitted to attend the hearing in person.</w:t>
      </w:r>
      <w:bookmarkEnd w:id="25"/>
    </w:p>
    <w:p w14:paraId="6D51E854" w14:textId="233C118D" w:rsidR="008921CF" w:rsidRDefault="008921CF" w:rsidP="00197A3E">
      <w:pPr>
        <w:pStyle w:val="Normalnumbered"/>
        <w:numPr>
          <w:ilvl w:val="0"/>
          <w:numId w:val="8"/>
        </w:numPr>
        <w:spacing w:before="240" w:after="240" w:line="240" w:lineRule="auto"/>
        <w:ind w:left="709" w:right="-141" w:hanging="709"/>
        <w:jc w:val="both"/>
      </w:pPr>
      <w:r w:rsidRPr="008921CF">
        <w:t>If the presiding jud</w:t>
      </w:r>
      <w:r w:rsidR="00A3383C">
        <w:t>icial officer</w:t>
      </w:r>
      <w:r w:rsidRPr="008921CF">
        <w:t xml:space="preserve"> considers that none of the options listed above is appropriate, he or she may make orders or directions for the future conduct of the proceeding including, for example, an order that the hearing should proceed with all parties appearing remotely or an order that a hearing be adjourned to enable the affected party to retain a legal practitioner who meets the C</w:t>
      </w:r>
      <w:r w:rsidR="00A3383C">
        <w:t xml:space="preserve">ourt’s </w:t>
      </w:r>
      <w:r w:rsidRPr="008921CF">
        <w:t>vaccination requirements.</w:t>
      </w:r>
    </w:p>
    <w:p w14:paraId="578E571F" w14:textId="0074AB2E" w:rsidR="008921CF" w:rsidRPr="008921CF" w:rsidRDefault="008921CF" w:rsidP="00197A3E">
      <w:pPr>
        <w:pStyle w:val="Heading2"/>
        <w:ind w:right="-141"/>
        <w:jc w:val="both"/>
      </w:pPr>
      <w:bookmarkStart w:id="26" w:name="_Toc85718158"/>
      <w:r w:rsidRPr="008921CF">
        <w:t>Other court users</w:t>
      </w:r>
      <w:bookmarkEnd w:id="26"/>
    </w:p>
    <w:p w14:paraId="516799BE" w14:textId="6B21986A" w:rsidR="008921CF" w:rsidRDefault="008921CF" w:rsidP="00197A3E">
      <w:pPr>
        <w:pStyle w:val="Normalnumbered"/>
        <w:numPr>
          <w:ilvl w:val="0"/>
          <w:numId w:val="8"/>
        </w:numPr>
        <w:spacing w:before="240" w:after="240" w:line="240" w:lineRule="auto"/>
        <w:ind w:left="709" w:right="-141" w:hanging="709"/>
        <w:jc w:val="both"/>
      </w:pPr>
      <w:r w:rsidRPr="008921CF">
        <w:t>Upon arrival at the Court and before proceeding through the security check-in, the following procedures will apply to any person attending onsite at the Court who is not a legal practitioner:</w:t>
      </w:r>
    </w:p>
    <w:p w14:paraId="45084AFB" w14:textId="77777777" w:rsidR="008502A9" w:rsidRPr="00A45E90" w:rsidRDefault="008502A9" w:rsidP="00197A3E">
      <w:pPr>
        <w:pStyle w:val="ListNumber"/>
        <w:numPr>
          <w:ilvl w:val="2"/>
          <w:numId w:val="16"/>
        </w:numPr>
        <w:ind w:left="1701" w:right="-141" w:hanging="992"/>
        <w:jc w:val="both"/>
      </w:pPr>
      <w:r w:rsidRPr="00A45E90">
        <w:t xml:space="preserve">those </w:t>
      </w:r>
      <w:bookmarkStart w:id="27" w:name="_Hlk85639129"/>
      <w:r w:rsidRPr="00A45E90">
        <w:t>who are fully vaccinated and who have their vaccination certificate uploaded to their QR code check-in application with Services Victoria, must check in using the County Court’s QR code and the Services Victoria application and may then show their vaccination certificate to security staff</w:t>
      </w:r>
      <w:r w:rsidRPr="00A45E90" w:rsidDel="003D2BBD">
        <w:t xml:space="preserve"> </w:t>
      </w:r>
      <w:r w:rsidRPr="00A45E90">
        <w:t>and proceed through the security check-in;</w:t>
      </w:r>
    </w:p>
    <w:p w14:paraId="6A315C8B" w14:textId="77777777" w:rsidR="008502A9" w:rsidRPr="00A45E90" w:rsidRDefault="008502A9" w:rsidP="00197A3E">
      <w:pPr>
        <w:pStyle w:val="ListNumber"/>
        <w:ind w:left="1701" w:right="-141" w:hanging="992"/>
        <w:jc w:val="both"/>
      </w:pPr>
      <w:r w:rsidRPr="00A45E90">
        <w:t>those who are fully vaccinated but do not have their vaccination certificate uploaded to their Services Victoria application, must proceed to the designated counter and produce a valid vaccination certificate or other evidence of their vaccination status satisfactory to the security officer and then proceed through security check-in;</w:t>
      </w:r>
    </w:p>
    <w:p w14:paraId="02B826C7" w14:textId="77777777" w:rsidR="008502A9" w:rsidRPr="00A45E90" w:rsidRDefault="008502A9" w:rsidP="00197A3E">
      <w:pPr>
        <w:pStyle w:val="ListNumber"/>
        <w:ind w:left="1701" w:right="-141" w:hanging="992"/>
        <w:jc w:val="both"/>
      </w:pPr>
      <w:r w:rsidRPr="00A45E90">
        <w:t>those who are partially vaccinated must proceed to the designated counter and produce evidence of partial vaccination satisfactory to the security officer, before proceeding through the security check-in; and</w:t>
      </w:r>
    </w:p>
    <w:p w14:paraId="3421785A" w14:textId="733747FA" w:rsidR="008502A9" w:rsidRDefault="008502A9" w:rsidP="00197A3E">
      <w:pPr>
        <w:pStyle w:val="ListNumber"/>
        <w:ind w:left="1701" w:right="-141" w:hanging="992"/>
        <w:jc w:val="both"/>
      </w:pPr>
      <w:r w:rsidRPr="00A45E90">
        <w:lastRenderedPageBreak/>
        <w:t>those who are unvaccinated hearing participants, must proceed to the designated counter for further instructions.</w:t>
      </w:r>
      <w:bookmarkEnd w:id="27"/>
    </w:p>
    <w:p w14:paraId="78A05A20" w14:textId="527A03DF" w:rsidR="008921CF" w:rsidRDefault="008921CF" w:rsidP="00197A3E">
      <w:pPr>
        <w:pStyle w:val="Normalnumbered"/>
        <w:numPr>
          <w:ilvl w:val="0"/>
          <w:numId w:val="8"/>
        </w:numPr>
        <w:spacing w:before="240" w:after="240" w:line="240" w:lineRule="auto"/>
        <w:ind w:left="709" w:right="-141" w:hanging="709"/>
        <w:jc w:val="both"/>
      </w:pPr>
      <w:r w:rsidRPr="008921CF">
        <w:t>Subject to the overriding discretion of the presiding jud</w:t>
      </w:r>
      <w:r w:rsidR="00A3383C">
        <w:t>icial officer</w:t>
      </w:r>
      <w:r w:rsidRPr="008921CF">
        <w:t xml:space="preserve"> and the interests of justice, the instructions to be given to an unvaccinated hearing participant may include:</w:t>
      </w:r>
    </w:p>
    <w:p w14:paraId="2C919575" w14:textId="0D4E70D7" w:rsidR="008502A9" w:rsidRDefault="008502A9" w:rsidP="00197A3E">
      <w:pPr>
        <w:pStyle w:val="ListNumber"/>
        <w:numPr>
          <w:ilvl w:val="2"/>
          <w:numId w:val="17"/>
        </w:numPr>
        <w:ind w:left="1701" w:right="-141" w:hanging="992"/>
        <w:jc w:val="both"/>
      </w:pPr>
      <w:r>
        <w:t>that they appear at the hearing remotely by video link, either at a location away from the Court or at a designated location within the Court; or</w:t>
      </w:r>
    </w:p>
    <w:p w14:paraId="6A5872BF" w14:textId="1135E9D6" w:rsidR="00CC4F1C" w:rsidRPr="009524E0" w:rsidRDefault="008502A9" w:rsidP="00197A3E">
      <w:pPr>
        <w:pStyle w:val="ListNumber"/>
        <w:numPr>
          <w:ilvl w:val="2"/>
          <w:numId w:val="17"/>
        </w:numPr>
        <w:ind w:left="1701" w:right="-141" w:hanging="992"/>
        <w:jc w:val="both"/>
      </w:pPr>
      <w:r>
        <w:t xml:space="preserve">that they comply with the </w:t>
      </w:r>
      <w:r w:rsidRPr="003C0B2D">
        <w:t>PPE and Movement Protocol</w:t>
      </w:r>
      <w:r>
        <w:t>.</w:t>
      </w:r>
      <w:bookmarkEnd w:id="20"/>
    </w:p>
    <w:sectPr w:rsidR="00CC4F1C" w:rsidRPr="009524E0" w:rsidSect="00BD0922">
      <w:headerReference w:type="even" r:id="rId11"/>
      <w:headerReference w:type="default" r:id="rId12"/>
      <w:footerReference w:type="even" r:id="rId13"/>
      <w:footerReference w:type="default" r:id="rId14"/>
      <w:headerReference w:type="first" r:id="rId15"/>
      <w:footerReference w:type="first" r:id="rId16"/>
      <w:pgSz w:w="11909" w:h="16834" w:code="9"/>
      <w:pgMar w:top="1134" w:right="1134" w:bottom="1134" w:left="1418" w:header="680" w:footer="516"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022750" w14:textId="77777777" w:rsidR="00D336A6" w:rsidRDefault="00D336A6" w:rsidP="00B164F3">
      <w:r>
        <w:separator/>
      </w:r>
    </w:p>
  </w:endnote>
  <w:endnote w:type="continuationSeparator" w:id="0">
    <w:p w14:paraId="0220C24E" w14:textId="77777777" w:rsidR="00D336A6" w:rsidRDefault="00D336A6" w:rsidP="00B16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ABE85" w14:textId="77777777" w:rsidR="00BA732C" w:rsidRDefault="00BA732C" w:rsidP="005924DB">
    <w:pPr>
      <w:pStyle w:val="Footer"/>
    </w:pPr>
  </w:p>
  <w:p w14:paraId="15DBCF5B" w14:textId="77777777" w:rsidR="008C522A" w:rsidRDefault="008C522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9349228"/>
      <w:docPartObj>
        <w:docPartGallery w:val="Page Numbers (Bottom of Page)"/>
        <w:docPartUnique/>
      </w:docPartObj>
    </w:sdtPr>
    <w:sdtEndPr/>
    <w:sdtContent>
      <w:p w14:paraId="7C44859F" w14:textId="70D47EE0" w:rsidR="008C522A" w:rsidRDefault="002E514B" w:rsidP="00BA0266">
        <w:pPr>
          <w:pStyle w:val="Footer"/>
        </w:pPr>
        <w:r w:rsidRPr="005751D0">
          <w:t>County Court of Victoria</w:t>
        </w:r>
        <w:r w:rsidR="00274DA5" w:rsidRPr="00274DA5">
          <w:rPr>
            <w:sz w:val="32"/>
            <w:szCs w:val="32"/>
          </w:rPr>
          <w:t xml:space="preserve"> </w:t>
        </w:r>
        <w:r w:rsidRPr="005751D0">
          <w:t>|</w:t>
        </w:r>
        <w:r w:rsidR="00274DA5" w:rsidRPr="00274DA5">
          <w:rPr>
            <w:sz w:val="32"/>
            <w:szCs w:val="32"/>
          </w:rPr>
          <w:t xml:space="preserve"> </w:t>
        </w:r>
        <w:sdt>
          <w:sdtPr>
            <w:id w:val="532388358"/>
            <w:docPartObj>
              <w:docPartGallery w:val="Page Numbers (Top of Page)"/>
              <w:docPartUnique/>
            </w:docPartObj>
          </w:sdtPr>
          <w:sdtEndPr/>
          <w:sdtContent>
            <w:r w:rsidRPr="005751D0">
              <w:t xml:space="preserve">Page </w:t>
            </w:r>
            <w:r w:rsidRPr="005751D0">
              <w:fldChar w:fldCharType="begin"/>
            </w:r>
            <w:r w:rsidRPr="005751D0">
              <w:instrText xml:space="preserve"> PAGE </w:instrText>
            </w:r>
            <w:r w:rsidRPr="005751D0">
              <w:fldChar w:fldCharType="separate"/>
            </w:r>
            <w:r w:rsidR="00526749">
              <w:rPr>
                <w:noProof/>
              </w:rPr>
              <w:t>2</w:t>
            </w:r>
            <w:r w:rsidRPr="005751D0">
              <w:fldChar w:fldCharType="end"/>
            </w:r>
            <w:r w:rsidRPr="005751D0">
              <w:t xml:space="preserve"> of </w:t>
            </w:r>
            <w:r w:rsidRPr="005751D0">
              <w:fldChar w:fldCharType="begin"/>
            </w:r>
            <w:r w:rsidRPr="005751D0">
              <w:instrText xml:space="preserve"> NUMPAGES  </w:instrText>
            </w:r>
            <w:r w:rsidRPr="005751D0">
              <w:fldChar w:fldCharType="separate"/>
            </w:r>
            <w:r w:rsidR="00526749">
              <w:rPr>
                <w:noProof/>
              </w:rPr>
              <w:t>4</w:t>
            </w:r>
            <w:r w:rsidRPr="005751D0">
              <w:fldChar w:fldCharType="end"/>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BED50" w14:textId="77777777" w:rsidR="00F62253" w:rsidRDefault="00F622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AA743E" w14:textId="77777777" w:rsidR="00D336A6" w:rsidRDefault="00D336A6" w:rsidP="00B164F3">
      <w:r>
        <w:separator/>
      </w:r>
    </w:p>
  </w:footnote>
  <w:footnote w:type="continuationSeparator" w:id="0">
    <w:p w14:paraId="2EBD978E" w14:textId="77777777" w:rsidR="00D336A6" w:rsidRDefault="00D336A6" w:rsidP="00B164F3">
      <w:r>
        <w:continuationSeparator/>
      </w:r>
    </w:p>
  </w:footnote>
  <w:footnote w:id="1">
    <w:p w14:paraId="0662A0EA" w14:textId="77777777" w:rsidR="008921CF" w:rsidRDefault="008921CF" w:rsidP="00DC1E2C">
      <w:pPr>
        <w:pStyle w:val="FootnoteText"/>
        <w:ind w:left="567" w:hanging="567"/>
        <w:jc w:val="both"/>
      </w:pPr>
      <w:r w:rsidRPr="0084663B">
        <w:rPr>
          <w:rStyle w:val="FootnoteReference"/>
        </w:rPr>
        <w:footnoteRef/>
      </w:r>
      <w:r w:rsidRPr="0084663B">
        <w:t xml:space="preserve"> </w:t>
      </w:r>
      <w:r w:rsidRPr="0084663B">
        <w:tab/>
      </w:r>
      <w:r w:rsidRPr="00DC1E2C">
        <w:rPr>
          <w:sz w:val="18"/>
          <w:szCs w:val="18"/>
        </w:rPr>
        <w:t>The appropriate testing options available will vary and develop over time. The practitioners will be provided notice of the testing requirements as they are settled by the Court</w:t>
      </w:r>
      <w:r w:rsidRPr="0084663B">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909FE" w14:textId="77777777" w:rsidR="00F62253" w:rsidRDefault="00F622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F8381" w14:textId="7E78C35F" w:rsidR="008C522A" w:rsidRDefault="005E7352" w:rsidP="00274DA5">
    <w:pPr>
      <w:pStyle w:val="Header"/>
      <w:tabs>
        <w:tab w:val="right" w:pos="10065"/>
      </w:tabs>
    </w:pPr>
    <w:r>
      <w:t>Notice to practitioner</w:t>
    </w:r>
    <w:r w:rsidR="0066518E">
      <w:t>s</w:t>
    </w:r>
    <w:r w:rsidR="004338EB">
      <w:t xml:space="preserve">: </w:t>
    </w:r>
    <w:r>
      <w:t xml:space="preserve">Remote </w:t>
    </w:r>
    <w:r w:rsidR="00EB5674">
      <w:t>H</w:t>
    </w:r>
    <w:r>
      <w:t xml:space="preserve">earing and </w:t>
    </w:r>
    <w:r w:rsidR="00EB5674">
      <w:t>V</w:t>
    </w:r>
    <w:r>
      <w:t xml:space="preserve">accination </w:t>
    </w:r>
    <w:r w:rsidR="00EB5674">
      <w:t>P</w:t>
    </w:r>
    <w:r>
      <w:t>rotocol</w:t>
    </w:r>
    <w:r w:rsidR="00E87D86" w:rsidRPr="00E87D86">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35E9D" w14:textId="77777777" w:rsidR="0014321E" w:rsidRPr="00596C97" w:rsidRDefault="007C6A7E" w:rsidP="005751D0">
    <w:pPr>
      <w:pStyle w:val="Header"/>
    </w:pPr>
    <w:r w:rsidRPr="00827A68">
      <w:rPr>
        <w:noProof/>
      </w:rPr>
      <w:drawing>
        <wp:anchor distT="0" distB="0" distL="114935" distR="114935" simplePos="0" relativeHeight="251657216" behindDoc="1" locked="0" layoutInCell="1" allowOverlap="1" wp14:anchorId="1E824271" wp14:editId="632142F8">
          <wp:simplePos x="0" y="0"/>
          <wp:positionH relativeFrom="page">
            <wp:posOffset>237490</wp:posOffset>
          </wp:positionH>
          <wp:positionV relativeFrom="page">
            <wp:posOffset>266700</wp:posOffset>
          </wp:positionV>
          <wp:extent cx="7099200" cy="10202400"/>
          <wp:effectExtent l="0" t="0" r="6985"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pressimac2:Desktop:Header.png"/>
                  <pic:cNvPicPr>
                    <a:picLocks noChangeAspect="1" noChangeArrowheads="1"/>
                  </pic:cNvPicPr>
                </pic:nvPicPr>
                <pic:blipFill>
                  <a:blip r:embed="rId1"/>
                  <a:stretch>
                    <a:fillRect/>
                  </a:stretch>
                </pic:blipFill>
                <pic:spPr bwMode="auto">
                  <a:xfrm>
                    <a:off x="0" y="0"/>
                    <a:ext cx="7099200" cy="1020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259EA160"/>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2471429B"/>
    <w:multiLevelType w:val="hybridMultilevel"/>
    <w:tmpl w:val="1D2A26C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1D62E0D"/>
    <w:multiLevelType w:val="multilevel"/>
    <w:tmpl w:val="A880BE62"/>
    <w:styleLink w:val="CCVliststyle"/>
    <w:lvl w:ilvl="0">
      <w:start w:val="1"/>
      <w:numFmt w:val="decimal"/>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680" w:hanging="680"/>
      </w:pPr>
      <w:rPr>
        <w:rFonts w:ascii="Arial" w:hAnsi="Arial" w:hint="default"/>
        <w:sz w:val="22"/>
      </w:rPr>
    </w:lvl>
    <w:lvl w:ilvl="2">
      <w:start w:val="1"/>
      <w:numFmt w:val="lowerLetter"/>
      <w:lvlText w:val="(%3)"/>
      <w:lvlJc w:val="left"/>
      <w:pPr>
        <w:ind w:left="1134" w:hanging="454"/>
      </w:pPr>
      <w:rPr>
        <w:rFonts w:hint="default"/>
      </w:rPr>
    </w:lvl>
    <w:lvl w:ilvl="3">
      <w:start w:val="1"/>
      <w:numFmt w:val="lowerRoman"/>
      <w:lvlText w:val="(%4)"/>
      <w:lvlJc w:val="left"/>
      <w:pPr>
        <w:tabs>
          <w:tab w:val="num" w:pos="1134"/>
        </w:tabs>
        <w:ind w:left="1588" w:hanging="454"/>
      </w:pPr>
      <w:rPr>
        <w:rFonts w:hint="default"/>
      </w:rPr>
    </w:lvl>
    <w:lvl w:ilvl="4">
      <w:start w:val="1"/>
      <w:numFmt w:val="upperLetter"/>
      <w:lvlText w:val="(%5)"/>
      <w:lvlJc w:val="left"/>
      <w:pPr>
        <w:ind w:left="2041" w:hanging="453"/>
      </w:pPr>
      <w:rPr>
        <w:rFonts w:hint="default"/>
        <w:b w:val="0"/>
        <w:i w:val="0"/>
        <w:sz w:val="22"/>
      </w:rPr>
    </w:lvl>
    <w:lvl w:ilvl="5">
      <w:start w:val="1"/>
      <w:numFmt w:val="upperRoman"/>
      <w:lvlText w:val="(%6)"/>
      <w:lvlJc w:val="left"/>
      <w:pPr>
        <w:tabs>
          <w:tab w:val="num" w:pos="2041"/>
        </w:tabs>
        <w:ind w:left="2495" w:hanging="454"/>
      </w:pPr>
      <w:rPr>
        <w:rFonts w:hint="default"/>
      </w:rPr>
    </w:lvl>
    <w:lvl w:ilvl="6">
      <w:start w:val="1"/>
      <w:numFmt w:val="lowerLetter"/>
      <w:lvlText w:val="(%7)"/>
      <w:lvlJc w:val="left"/>
      <w:pPr>
        <w:tabs>
          <w:tab w:val="num" w:pos="2495"/>
        </w:tabs>
        <w:ind w:left="2948" w:hanging="453"/>
      </w:pPr>
      <w:rPr>
        <w:rFonts w:hint="default"/>
      </w:rPr>
    </w:lvl>
    <w:lvl w:ilvl="7">
      <w:start w:val="1"/>
      <w:numFmt w:val="lowerRoman"/>
      <w:lvlText w:val="(%8)"/>
      <w:lvlJc w:val="left"/>
      <w:pPr>
        <w:tabs>
          <w:tab w:val="num" w:pos="2948"/>
        </w:tabs>
        <w:ind w:left="3402" w:hanging="454"/>
      </w:pPr>
      <w:rPr>
        <w:rFonts w:hint="default"/>
      </w:rPr>
    </w:lvl>
    <w:lvl w:ilvl="8">
      <w:start w:val="1"/>
      <w:numFmt w:val="upperLetter"/>
      <w:lvlText w:val="(%9)"/>
      <w:lvlJc w:val="left"/>
      <w:pPr>
        <w:tabs>
          <w:tab w:val="num" w:pos="3402"/>
        </w:tabs>
        <w:ind w:left="3856" w:hanging="454"/>
      </w:pPr>
      <w:rPr>
        <w:rFonts w:hint="default"/>
      </w:rPr>
    </w:lvl>
  </w:abstractNum>
  <w:abstractNum w:abstractNumId="3" w15:restartNumberingAfterBreak="0">
    <w:nsid w:val="35F129F2"/>
    <w:multiLevelType w:val="multilevel"/>
    <w:tmpl w:val="AF5C0C24"/>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ormalnumbered"/>
      <w:lvlText w:val="%1.%2"/>
      <w:lvlJc w:val="left"/>
      <w:pPr>
        <w:ind w:left="680" w:hanging="680"/>
      </w:pPr>
      <w:rPr>
        <w:rFonts w:ascii="Arial" w:hAnsi="Arial" w:hint="default"/>
        <w:sz w:val="22"/>
      </w:rPr>
    </w:lvl>
    <w:lvl w:ilvl="2">
      <w:start w:val="1"/>
      <w:numFmt w:val="lowerLetter"/>
      <w:pStyle w:val="ListNumber"/>
      <w:lvlText w:val="(%3)"/>
      <w:lvlJc w:val="left"/>
      <w:pPr>
        <w:ind w:left="1134" w:hanging="454"/>
      </w:pPr>
      <w:rPr>
        <w:rFonts w:hint="default"/>
      </w:rPr>
    </w:lvl>
    <w:lvl w:ilvl="3">
      <w:start w:val="1"/>
      <w:numFmt w:val="lowerRoman"/>
      <w:pStyle w:val="ListNumber2"/>
      <w:lvlText w:val="(%4)"/>
      <w:lvlJc w:val="left"/>
      <w:pPr>
        <w:tabs>
          <w:tab w:val="num" w:pos="1134"/>
        </w:tabs>
        <w:ind w:left="1588" w:hanging="454"/>
      </w:pPr>
      <w:rPr>
        <w:rFonts w:hint="default"/>
      </w:rPr>
    </w:lvl>
    <w:lvl w:ilvl="4">
      <w:start w:val="1"/>
      <w:numFmt w:val="upperLetter"/>
      <w:pStyle w:val="ListNumber3"/>
      <w:lvlText w:val="(%5)"/>
      <w:lvlJc w:val="left"/>
      <w:pPr>
        <w:ind w:left="2041" w:hanging="453"/>
      </w:pPr>
      <w:rPr>
        <w:rFonts w:hint="default"/>
        <w:b w:val="0"/>
        <w:i w:val="0"/>
        <w:sz w:val="22"/>
      </w:rPr>
    </w:lvl>
    <w:lvl w:ilvl="5">
      <w:start w:val="1"/>
      <w:numFmt w:val="upperRoman"/>
      <w:pStyle w:val="ListNumber4"/>
      <w:lvlText w:val="(%6)"/>
      <w:lvlJc w:val="left"/>
      <w:pPr>
        <w:tabs>
          <w:tab w:val="num" w:pos="2041"/>
        </w:tabs>
        <w:ind w:left="2495" w:hanging="454"/>
      </w:pPr>
      <w:rPr>
        <w:rFonts w:hint="default"/>
      </w:rPr>
    </w:lvl>
    <w:lvl w:ilvl="6">
      <w:start w:val="1"/>
      <w:numFmt w:val="lowerLetter"/>
      <w:pStyle w:val="ListNumber5"/>
      <w:lvlText w:val="(%7)"/>
      <w:lvlJc w:val="left"/>
      <w:pPr>
        <w:tabs>
          <w:tab w:val="num" w:pos="2495"/>
        </w:tabs>
        <w:ind w:left="2948" w:hanging="453"/>
      </w:pPr>
      <w:rPr>
        <w:rFonts w:hint="default"/>
      </w:rPr>
    </w:lvl>
    <w:lvl w:ilvl="7">
      <w:start w:val="1"/>
      <w:numFmt w:val="lowerRoman"/>
      <w:pStyle w:val="Listnumber6"/>
      <w:lvlText w:val="(%8)"/>
      <w:lvlJc w:val="left"/>
      <w:pPr>
        <w:tabs>
          <w:tab w:val="num" w:pos="2948"/>
        </w:tabs>
        <w:ind w:left="3402" w:hanging="454"/>
      </w:pPr>
      <w:rPr>
        <w:rFonts w:hint="default"/>
      </w:rPr>
    </w:lvl>
    <w:lvl w:ilvl="8">
      <w:start w:val="1"/>
      <w:numFmt w:val="upperLetter"/>
      <w:pStyle w:val="Listnumber7"/>
      <w:lvlText w:val="(%9)"/>
      <w:lvlJc w:val="left"/>
      <w:pPr>
        <w:tabs>
          <w:tab w:val="num" w:pos="3402"/>
        </w:tabs>
        <w:ind w:left="3856" w:hanging="454"/>
      </w:pPr>
      <w:rPr>
        <w:rFonts w:hint="default"/>
      </w:rPr>
    </w:lvl>
  </w:abstractNum>
  <w:abstractNum w:abstractNumId="4" w15:restartNumberingAfterBreak="0">
    <w:nsid w:val="365C19CA"/>
    <w:multiLevelType w:val="hybridMultilevel"/>
    <w:tmpl w:val="5CAA5AA0"/>
    <w:lvl w:ilvl="0" w:tplc="46E2C1A6">
      <w:start w:val="1"/>
      <w:numFmt w:val="bullet"/>
      <w:pStyle w:val="ListBullet"/>
      <w:lvlText w:val="●"/>
      <w:lvlJc w:val="left"/>
      <w:pPr>
        <w:ind w:left="720" w:hanging="360"/>
      </w:pPr>
      <w:rPr>
        <w:rFonts w:ascii="Courier New" w:hAnsi="Courier New" w:hint="default"/>
        <w:color w:val="4C565C"/>
      </w:rPr>
    </w:lvl>
    <w:lvl w:ilvl="1" w:tplc="72E67AEE">
      <w:start w:val="1"/>
      <w:numFmt w:val="bullet"/>
      <w:pStyle w:val="ListBullet2"/>
      <w:lvlText w:val="●"/>
      <w:lvlJc w:val="left"/>
      <w:pPr>
        <w:ind w:left="1440" w:hanging="360"/>
      </w:pPr>
      <w:rPr>
        <w:rFonts w:ascii="Courier New" w:hAnsi="Courier New" w:hint="default"/>
        <w:color w:val="6C7E86"/>
      </w:rPr>
    </w:lvl>
    <w:lvl w:ilvl="2" w:tplc="0E38B622">
      <w:start w:val="1"/>
      <w:numFmt w:val="bullet"/>
      <w:pStyle w:val="ListBullet3"/>
      <w:lvlText w:val="○"/>
      <w:lvlJc w:val="left"/>
      <w:pPr>
        <w:ind w:left="2160" w:hanging="360"/>
      </w:pPr>
      <w:rPr>
        <w:rFonts w:ascii="Courier New" w:hAnsi="Courier New" w:hint="default"/>
        <w:color w:val="6C7E8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E952399"/>
    <w:multiLevelType w:val="hybridMultilevel"/>
    <w:tmpl w:val="1E425344"/>
    <w:lvl w:ilvl="0" w:tplc="F1E0A3E6">
      <w:start w:val="1"/>
      <w:numFmt w:val="bullet"/>
      <w:pStyle w:val="TableListBullet1"/>
      <w:lvlText w:val="●"/>
      <w:lvlJc w:val="left"/>
      <w:pPr>
        <w:ind w:left="720" w:hanging="360"/>
      </w:pPr>
      <w:rPr>
        <w:rFonts w:ascii="Courier New" w:hAnsi="Courier New" w:hint="default"/>
        <w:color w:val="4C565C"/>
      </w:rPr>
    </w:lvl>
    <w:lvl w:ilvl="1" w:tplc="32B47E9E">
      <w:start w:val="1"/>
      <w:numFmt w:val="bullet"/>
      <w:pStyle w:val="TableListBullet2"/>
      <w:lvlText w:val="●"/>
      <w:lvlJc w:val="left"/>
      <w:pPr>
        <w:ind w:left="1440" w:hanging="360"/>
      </w:pPr>
      <w:rPr>
        <w:rFonts w:ascii="Courier New" w:hAnsi="Courier New" w:hint="default"/>
        <w:color w:val="6C7E86"/>
      </w:rPr>
    </w:lvl>
    <w:lvl w:ilvl="2" w:tplc="C608B30C">
      <w:start w:val="1"/>
      <w:numFmt w:val="bullet"/>
      <w:pStyle w:val="TableListBullet3"/>
      <w:lvlText w:val="o"/>
      <w:lvlJc w:val="left"/>
      <w:pPr>
        <w:ind w:left="2160" w:hanging="360"/>
      </w:pPr>
      <w:rPr>
        <w:rFonts w:ascii="Courier New" w:hAnsi="Courier New" w:cs="Courier New" w:hint="default"/>
        <w:color w:val="6C7E8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FD75A20"/>
    <w:multiLevelType w:val="multilevel"/>
    <w:tmpl w:val="ACA005A6"/>
    <w:lvl w:ilvl="0">
      <w:start w:val="1"/>
      <w:numFmt w:val="decimal"/>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ascii="Arial" w:hAnsi="Arial" w:hint="default"/>
        <w:sz w:val="22"/>
      </w:rPr>
    </w:lvl>
    <w:lvl w:ilvl="2">
      <w:start w:val="1"/>
      <w:numFmt w:val="lowerLetter"/>
      <w:lvlText w:val="(%3)"/>
      <w:lvlJc w:val="left"/>
      <w:pPr>
        <w:ind w:left="1077" w:hanging="453"/>
      </w:pPr>
      <w:rPr>
        <w:rFonts w:hint="default"/>
      </w:rPr>
    </w:lvl>
    <w:lvl w:ilvl="3">
      <w:start w:val="1"/>
      <w:numFmt w:val="lowerRoman"/>
      <w:lvlText w:val="(%4)"/>
      <w:lvlJc w:val="left"/>
      <w:pPr>
        <w:tabs>
          <w:tab w:val="num" w:pos="1077"/>
        </w:tabs>
        <w:ind w:left="1531" w:hanging="454"/>
      </w:pPr>
      <w:rPr>
        <w:rFonts w:hint="default"/>
      </w:rPr>
    </w:lvl>
    <w:lvl w:ilvl="4">
      <w:start w:val="1"/>
      <w:numFmt w:val="upperLetter"/>
      <w:lvlText w:val="(%5)"/>
      <w:lvlJc w:val="left"/>
      <w:pPr>
        <w:ind w:left="1985" w:hanging="454"/>
      </w:pPr>
      <w:rPr>
        <w:rFonts w:hint="default"/>
        <w:b w:val="0"/>
        <w:i w:val="0"/>
        <w:sz w:val="22"/>
      </w:rPr>
    </w:lvl>
    <w:lvl w:ilvl="5">
      <w:start w:val="1"/>
      <w:numFmt w:val="upperRoman"/>
      <w:pStyle w:val="Heading6"/>
      <w:lvlText w:val="(%6)"/>
      <w:lvlJc w:val="left"/>
      <w:pPr>
        <w:tabs>
          <w:tab w:val="num" w:pos="1985"/>
        </w:tabs>
        <w:ind w:left="2438" w:hanging="453"/>
      </w:pPr>
      <w:rPr>
        <w:rFonts w:hint="default"/>
      </w:rPr>
    </w:lvl>
    <w:lvl w:ilvl="6">
      <w:start w:val="1"/>
      <w:numFmt w:val="none"/>
      <w:pStyle w:val="Heading7"/>
      <w:lvlText w:val=""/>
      <w:lvlJc w:val="left"/>
      <w:pPr>
        <w:tabs>
          <w:tab w:val="num" w:pos="2438"/>
        </w:tabs>
        <w:ind w:left="2438" w:firstLine="0"/>
      </w:pPr>
      <w:rPr>
        <w:rFonts w:hint="default"/>
      </w:rPr>
    </w:lvl>
    <w:lvl w:ilvl="7">
      <w:start w:val="1"/>
      <w:numFmt w:val="none"/>
      <w:pStyle w:val="Heading8"/>
      <w:lvlText w:val=""/>
      <w:lvlJc w:val="left"/>
      <w:pPr>
        <w:tabs>
          <w:tab w:val="num" w:pos="2438"/>
        </w:tabs>
        <w:ind w:left="2438" w:firstLine="0"/>
      </w:pPr>
      <w:rPr>
        <w:rFonts w:hint="default"/>
      </w:rPr>
    </w:lvl>
    <w:lvl w:ilvl="8">
      <w:start w:val="1"/>
      <w:numFmt w:val="none"/>
      <w:pStyle w:val="Heading9"/>
      <w:lvlText w:val=""/>
      <w:lvlJc w:val="left"/>
      <w:pPr>
        <w:tabs>
          <w:tab w:val="num" w:pos="2438"/>
        </w:tabs>
        <w:ind w:left="2438" w:firstLine="0"/>
      </w:pPr>
      <w:rPr>
        <w:rFonts w:hint="default"/>
      </w:rPr>
    </w:lvl>
  </w:abstractNum>
  <w:abstractNum w:abstractNumId="7" w15:restartNumberingAfterBreak="0">
    <w:nsid w:val="76667310"/>
    <w:multiLevelType w:val="hybridMultilevel"/>
    <w:tmpl w:val="9DD6BC3E"/>
    <w:lvl w:ilvl="0" w:tplc="277AB7DE">
      <w:start w:val="1"/>
      <w:numFmt w:val="decimal"/>
      <w:pStyle w:val="TableListNumber1"/>
      <w:lvlText w:val="%1."/>
      <w:lvlJc w:val="left"/>
      <w:pPr>
        <w:ind w:left="720" w:hanging="360"/>
      </w:pPr>
    </w:lvl>
    <w:lvl w:ilvl="1" w:tplc="223002F8">
      <w:start w:val="1"/>
      <w:numFmt w:val="lowerLetter"/>
      <w:pStyle w:val="TableListNumber2"/>
      <w:lvlText w:val="%2."/>
      <w:lvlJc w:val="left"/>
      <w:pPr>
        <w:ind w:left="1440" w:hanging="360"/>
      </w:pPr>
    </w:lvl>
    <w:lvl w:ilvl="2" w:tplc="34AE54C6">
      <w:start w:val="1"/>
      <w:numFmt w:val="lowerRoman"/>
      <w:pStyle w:val="TableListNumber3"/>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4"/>
  </w:num>
  <w:num w:numId="3">
    <w:abstractNumId w:val="6"/>
  </w:num>
  <w:num w:numId="4">
    <w:abstractNumId w:val="5"/>
  </w:num>
  <w:num w:numId="5">
    <w:abstractNumId w:val="7"/>
  </w:num>
  <w:num w:numId="6">
    <w:abstractNumId w:val="2"/>
  </w:num>
  <w:num w:numId="7">
    <w:abstractNumId w:val="3"/>
  </w:num>
  <w:num w:numId="8">
    <w:abstractNumId w:val="1"/>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defaultTabStop w:val="720"/>
  <w:defaultTableStyle w:val="CountyCourtTable1"/>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B40E0F93-67E7-49AB-9055-3FB9DD688B37}"/>
    <w:docVar w:name="dgnword-eventsink" w:val="908282200"/>
  </w:docVars>
  <w:rsids>
    <w:rsidRoot w:val="00BA732C"/>
    <w:rsid w:val="00003CFF"/>
    <w:rsid w:val="00004547"/>
    <w:rsid w:val="00004752"/>
    <w:rsid w:val="00006056"/>
    <w:rsid w:val="0001049D"/>
    <w:rsid w:val="00013A23"/>
    <w:rsid w:val="0001600B"/>
    <w:rsid w:val="00021046"/>
    <w:rsid w:val="00022299"/>
    <w:rsid w:val="00031158"/>
    <w:rsid w:val="00032DDE"/>
    <w:rsid w:val="000363F7"/>
    <w:rsid w:val="00036BB6"/>
    <w:rsid w:val="00036D2D"/>
    <w:rsid w:val="0003733E"/>
    <w:rsid w:val="00040F72"/>
    <w:rsid w:val="00051827"/>
    <w:rsid w:val="00051E65"/>
    <w:rsid w:val="0005711F"/>
    <w:rsid w:val="000576B5"/>
    <w:rsid w:val="000578A3"/>
    <w:rsid w:val="00060027"/>
    <w:rsid w:val="00061E9B"/>
    <w:rsid w:val="00064A27"/>
    <w:rsid w:val="0007185F"/>
    <w:rsid w:val="00071AAB"/>
    <w:rsid w:val="00072719"/>
    <w:rsid w:val="00081AA3"/>
    <w:rsid w:val="00082438"/>
    <w:rsid w:val="00086A41"/>
    <w:rsid w:val="0008706E"/>
    <w:rsid w:val="00087B76"/>
    <w:rsid w:val="000A206C"/>
    <w:rsid w:val="000A490A"/>
    <w:rsid w:val="000A5FA0"/>
    <w:rsid w:val="000A61FC"/>
    <w:rsid w:val="000A6A15"/>
    <w:rsid w:val="000B0FD8"/>
    <w:rsid w:val="000B1C0D"/>
    <w:rsid w:val="000B6EC1"/>
    <w:rsid w:val="000C2927"/>
    <w:rsid w:val="000C4F4F"/>
    <w:rsid w:val="000C6992"/>
    <w:rsid w:val="000C78C4"/>
    <w:rsid w:val="000D638E"/>
    <w:rsid w:val="000E1B45"/>
    <w:rsid w:val="000E7D3D"/>
    <w:rsid w:val="000F3D26"/>
    <w:rsid w:val="000F5254"/>
    <w:rsid w:val="000F7BA1"/>
    <w:rsid w:val="001004E0"/>
    <w:rsid w:val="001004E1"/>
    <w:rsid w:val="00100AAE"/>
    <w:rsid w:val="0010218B"/>
    <w:rsid w:val="001024B6"/>
    <w:rsid w:val="001043E0"/>
    <w:rsid w:val="00106610"/>
    <w:rsid w:val="00110359"/>
    <w:rsid w:val="001145C7"/>
    <w:rsid w:val="001277E8"/>
    <w:rsid w:val="00140A01"/>
    <w:rsid w:val="0014321E"/>
    <w:rsid w:val="0014385D"/>
    <w:rsid w:val="00143B68"/>
    <w:rsid w:val="001443F0"/>
    <w:rsid w:val="001453FC"/>
    <w:rsid w:val="00153A2D"/>
    <w:rsid w:val="001575CC"/>
    <w:rsid w:val="00164908"/>
    <w:rsid w:val="00165513"/>
    <w:rsid w:val="00171DAF"/>
    <w:rsid w:val="00172BC9"/>
    <w:rsid w:val="00176333"/>
    <w:rsid w:val="00177235"/>
    <w:rsid w:val="00177CB9"/>
    <w:rsid w:val="00185030"/>
    <w:rsid w:val="00196072"/>
    <w:rsid w:val="00197A3E"/>
    <w:rsid w:val="001A413E"/>
    <w:rsid w:val="001A5858"/>
    <w:rsid w:val="001B2D39"/>
    <w:rsid w:val="001B3508"/>
    <w:rsid w:val="001C2786"/>
    <w:rsid w:val="001C2B59"/>
    <w:rsid w:val="001D14D1"/>
    <w:rsid w:val="001D3204"/>
    <w:rsid w:val="001D5F5A"/>
    <w:rsid w:val="001E04EB"/>
    <w:rsid w:val="001E368D"/>
    <w:rsid w:val="001F109E"/>
    <w:rsid w:val="001F4CEB"/>
    <w:rsid w:val="00211188"/>
    <w:rsid w:val="00217ED2"/>
    <w:rsid w:val="00220248"/>
    <w:rsid w:val="00222938"/>
    <w:rsid w:val="00225087"/>
    <w:rsid w:val="00227BDA"/>
    <w:rsid w:val="00230BFA"/>
    <w:rsid w:val="00234F4D"/>
    <w:rsid w:val="002362E6"/>
    <w:rsid w:val="00237530"/>
    <w:rsid w:val="00237B60"/>
    <w:rsid w:val="00237E8E"/>
    <w:rsid w:val="002459E1"/>
    <w:rsid w:val="00245C84"/>
    <w:rsid w:val="0024776F"/>
    <w:rsid w:val="0025160C"/>
    <w:rsid w:val="00261B7B"/>
    <w:rsid w:val="00263894"/>
    <w:rsid w:val="00265A27"/>
    <w:rsid w:val="00271AFE"/>
    <w:rsid w:val="00274DA5"/>
    <w:rsid w:val="002851AB"/>
    <w:rsid w:val="00291FE2"/>
    <w:rsid w:val="00292D8E"/>
    <w:rsid w:val="00292EE3"/>
    <w:rsid w:val="002931A5"/>
    <w:rsid w:val="0029402B"/>
    <w:rsid w:val="00294056"/>
    <w:rsid w:val="002943EF"/>
    <w:rsid w:val="002A0BAF"/>
    <w:rsid w:val="002A0E3A"/>
    <w:rsid w:val="002A277D"/>
    <w:rsid w:val="002A390C"/>
    <w:rsid w:val="002A3F0F"/>
    <w:rsid w:val="002A63F7"/>
    <w:rsid w:val="002A643E"/>
    <w:rsid w:val="002A6CA1"/>
    <w:rsid w:val="002A72BF"/>
    <w:rsid w:val="002B04F5"/>
    <w:rsid w:val="002B1A9C"/>
    <w:rsid w:val="002B24EF"/>
    <w:rsid w:val="002B776E"/>
    <w:rsid w:val="002C2567"/>
    <w:rsid w:val="002C3FDB"/>
    <w:rsid w:val="002C481C"/>
    <w:rsid w:val="002D4B9C"/>
    <w:rsid w:val="002D550E"/>
    <w:rsid w:val="002E3AD3"/>
    <w:rsid w:val="002E514B"/>
    <w:rsid w:val="002E56CF"/>
    <w:rsid w:val="002E7520"/>
    <w:rsid w:val="002E7966"/>
    <w:rsid w:val="002F2742"/>
    <w:rsid w:val="002F3278"/>
    <w:rsid w:val="00301B74"/>
    <w:rsid w:val="00305026"/>
    <w:rsid w:val="00312DD7"/>
    <w:rsid w:val="0031315E"/>
    <w:rsid w:val="0032108C"/>
    <w:rsid w:val="003227D4"/>
    <w:rsid w:val="0032485A"/>
    <w:rsid w:val="00333047"/>
    <w:rsid w:val="00333308"/>
    <w:rsid w:val="003350F9"/>
    <w:rsid w:val="00337F5C"/>
    <w:rsid w:val="00340E22"/>
    <w:rsid w:val="0034250A"/>
    <w:rsid w:val="00342C65"/>
    <w:rsid w:val="00342CF9"/>
    <w:rsid w:val="003440B0"/>
    <w:rsid w:val="00344C69"/>
    <w:rsid w:val="0034584D"/>
    <w:rsid w:val="0035276C"/>
    <w:rsid w:val="003551F7"/>
    <w:rsid w:val="00361115"/>
    <w:rsid w:val="00363DED"/>
    <w:rsid w:val="0036697D"/>
    <w:rsid w:val="003771C7"/>
    <w:rsid w:val="003771ED"/>
    <w:rsid w:val="00380BA2"/>
    <w:rsid w:val="00382A99"/>
    <w:rsid w:val="00384FE6"/>
    <w:rsid w:val="003916F7"/>
    <w:rsid w:val="0039208E"/>
    <w:rsid w:val="00394AB9"/>
    <w:rsid w:val="00394C8C"/>
    <w:rsid w:val="0039582C"/>
    <w:rsid w:val="003A3703"/>
    <w:rsid w:val="003A7062"/>
    <w:rsid w:val="003B1E6F"/>
    <w:rsid w:val="003B2331"/>
    <w:rsid w:val="003B3144"/>
    <w:rsid w:val="003B6520"/>
    <w:rsid w:val="003B6A4D"/>
    <w:rsid w:val="003B6BC8"/>
    <w:rsid w:val="003C0B2D"/>
    <w:rsid w:val="003C413E"/>
    <w:rsid w:val="003D1A2A"/>
    <w:rsid w:val="003D3BC0"/>
    <w:rsid w:val="003E1C04"/>
    <w:rsid w:val="003E22EF"/>
    <w:rsid w:val="003F4481"/>
    <w:rsid w:val="00404B4E"/>
    <w:rsid w:val="004050BD"/>
    <w:rsid w:val="004055C5"/>
    <w:rsid w:val="00407814"/>
    <w:rsid w:val="0042084C"/>
    <w:rsid w:val="004244C9"/>
    <w:rsid w:val="0042655D"/>
    <w:rsid w:val="004338EB"/>
    <w:rsid w:val="004341EC"/>
    <w:rsid w:val="004356A9"/>
    <w:rsid w:val="004405AB"/>
    <w:rsid w:val="00440CD8"/>
    <w:rsid w:val="0044748E"/>
    <w:rsid w:val="004613BD"/>
    <w:rsid w:val="004616BA"/>
    <w:rsid w:val="00464A3A"/>
    <w:rsid w:val="004672A3"/>
    <w:rsid w:val="004675BF"/>
    <w:rsid w:val="00473B62"/>
    <w:rsid w:val="0048279E"/>
    <w:rsid w:val="00484806"/>
    <w:rsid w:val="00484AA5"/>
    <w:rsid w:val="00484B52"/>
    <w:rsid w:val="0048638F"/>
    <w:rsid w:val="00490AA4"/>
    <w:rsid w:val="00495474"/>
    <w:rsid w:val="004967BE"/>
    <w:rsid w:val="004A0277"/>
    <w:rsid w:val="004A14E6"/>
    <w:rsid w:val="004A1FB5"/>
    <w:rsid w:val="004A42E7"/>
    <w:rsid w:val="004A5587"/>
    <w:rsid w:val="004B11EF"/>
    <w:rsid w:val="004B2590"/>
    <w:rsid w:val="004B37F8"/>
    <w:rsid w:val="004B7A64"/>
    <w:rsid w:val="004C30DF"/>
    <w:rsid w:val="004C4C4C"/>
    <w:rsid w:val="004D1BCB"/>
    <w:rsid w:val="004D2229"/>
    <w:rsid w:val="004D333C"/>
    <w:rsid w:val="004D5C86"/>
    <w:rsid w:val="004D6032"/>
    <w:rsid w:val="004D79D2"/>
    <w:rsid w:val="004E67A8"/>
    <w:rsid w:val="004E719D"/>
    <w:rsid w:val="005024A5"/>
    <w:rsid w:val="00502FD7"/>
    <w:rsid w:val="005056E3"/>
    <w:rsid w:val="00511E03"/>
    <w:rsid w:val="005127CE"/>
    <w:rsid w:val="00517005"/>
    <w:rsid w:val="00517C1F"/>
    <w:rsid w:val="00522A09"/>
    <w:rsid w:val="00526749"/>
    <w:rsid w:val="00526D22"/>
    <w:rsid w:val="00527640"/>
    <w:rsid w:val="005300D0"/>
    <w:rsid w:val="00535263"/>
    <w:rsid w:val="0054011C"/>
    <w:rsid w:val="00540486"/>
    <w:rsid w:val="005428DB"/>
    <w:rsid w:val="00545239"/>
    <w:rsid w:val="00546EBB"/>
    <w:rsid w:val="005504CD"/>
    <w:rsid w:val="00551A26"/>
    <w:rsid w:val="005526A0"/>
    <w:rsid w:val="0055323A"/>
    <w:rsid w:val="00557C32"/>
    <w:rsid w:val="00562EB3"/>
    <w:rsid w:val="00565280"/>
    <w:rsid w:val="00566E63"/>
    <w:rsid w:val="00567C68"/>
    <w:rsid w:val="005701A3"/>
    <w:rsid w:val="00574437"/>
    <w:rsid w:val="005751D0"/>
    <w:rsid w:val="005758EF"/>
    <w:rsid w:val="0057648C"/>
    <w:rsid w:val="00576ED1"/>
    <w:rsid w:val="0058583D"/>
    <w:rsid w:val="00585CA2"/>
    <w:rsid w:val="005865FB"/>
    <w:rsid w:val="00590350"/>
    <w:rsid w:val="005907DA"/>
    <w:rsid w:val="00591EF1"/>
    <w:rsid w:val="00592194"/>
    <w:rsid w:val="005924DB"/>
    <w:rsid w:val="00596C97"/>
    <w:rsid w:val="005A275E"/>
    <w:rsid w:val="005A5E8D"/>
    <w:rsid w:val="005A73A0"/>
    <w:rsid w:val="005B2B68"/>
    <w:rsid w:val="005B2B9A"/>
    <w:rsid w:val="005C4745"/>
    <w:rsid w:val="005C6226"/>
    <w:rsid w:val="005C66BD"/>
    <w:rsid w:val="005D2583"/>
    <w:rsid w:val="005D2F47"/>
    <w:rsid w:val="005E1ACF"/>
    <w:rsid w:val="005E3D6F"/>
    <w:rsid w:val="005E5FCB"/>
    <w:rsid w:val="005E7352"/>
    <w:rsid w:val="00602B6A"/>
    <w:rsid w:val="00602D23"/>
    <w:rsid w:val="00603338"/>
    <w:rsid w:val="0061601F"/>
    <w:rsid w:val="00620F1C"/>
    <w:rsid w:val="00621DEE"/>
    <w:rsid w:val="00626530"/>
    <w:rsid w:val="006276AC"/>
    <w:rsid w:val="00627A68"/>
    <w:rsid w:val="00632B5D"/>
    <w:rsid w:val="00633662"/>
    <w:rsid w:val="00634ED7"/>
    <w:rsid w:val="00634FDC"/>
    <w:rsid w:val="006403EE"/>
    <w:rsid w:val="00640EBA"/>
    <w:rsid w:val="00645EE4"/>
    <w:rsid w:val="006531D2"/>
    <w:rsid w:val="00653EB4"/>
    <w:rsid w:val="00654E70"/>
    <w:rsid w:val="006641A2"/>
    <w:rsid w:val="00664260"/>
    <w:rsid w:val="0066518E"/>
    <w:rsid w:val="00666995"/>
    <w:rsid w:val="00672CB8"/>
    <w:rsid w:val="00673EAC"/>
    <w:rsid w:val="00681DD7"/>
    <w:rsid w:val="00682D44"/>
    <w:rsid w:val="00685119"/>
    <w:rsid w:val="00686E52"/>
    <w:rsid w:val="00695BF4"/>
    <w:rsid w:val="006B3E14"/>
    <w:rsid w:val="006B5340"/>
    <w:rsid w:val="006B6EAF"/>
    <w:rsid w:val="006B73B5"/>
    <w:rsid w:val="006C1AC6"/>
    <w:rsid w:val="006C7FCA"/>
    <w:rsid w:val="006D1A04"/>
    <w:rsid w:val="006E2E4A"/>
    <w:rsid w:val="006E30A7"/>
    <w:rsid w:val="006E4567"/>
    <w:rsid w:val="006F0476"/>
    <w:rsid w:val="006F1585"/>
    <w:rsid w:val="006F229D"/>
    <w:rsid w:val="006F58C4"/>
    <w:rsid w:val="006F795F"/>
    <w:rsid w:val="00707BDD"/>
    <w:rsid w:val="00713521"/>
    <w:rsid w:val="00735F3F"/>
    <w:rsid w:val="00736F43"/>
    <w:rsid w:val="00741CDE"/>
    <w:rsid w:val="007438F2"/>
    <w:rsid w:val="00752AEA"/>
    <w:rsid w:val="007539D7"/>
    <w:rsid w:val="00756D80"/>
    <w:rsid w:val="0076662C"/>
    <w:rsid w:val="00766CD0"/>
    <w:rsid w:val="007727AB"/>
    <w:rsid w:val="00774A13"/>
    <w:rsid w:val="00774C6B"/>
    <w:rsid w:val="00774D53"/>
    <w:rsid w:val="007912BA"/>
    <w:rsid w:val="007A2267"/>
    <w:rsid w:val="007B3164"/>
    <w:rsid w:val="007B6339"/>
    <w:rsid w:val="007B79E1"/>
    <w:rsid w:val="007C0CBA"/>
    <w:rsid w:val="007C4912"/>
    <w:rsid w:val="007C6A7E"/>
    <w:rsid w:val="007C71AA"/>
    <w:rsid w:val="007D0FF8"/>
    <w:rsid w:val="007D19DB"/>
    <w:rsid w:val="007D33D5"/>
    <w:rsid w:val="007D3631"/>
    <w:rsid w:val="007F0EBA"/>
    <w:rsid w:val="007F655A"/>
    <w:rsid w:val="007F669A"/>
    <w:rsid w:val="007F7053"/>
    <w:rsid w:val="007F7230"/>
    <w:rsid w:val="007F7487"/>
    <w:rsid w:val="007F76AA"/>
    <w:rsid w:val="00800141"/>
    <w:rsid w:val="00801636"/>
    <w:rsid w:val="00811D0C"/>
    <w:rsid w:val="00811F36"/>
    <w:rsid w:val="00813C61"/>
    <w:rsid w:val="00833820"/>
    <w:rsid w:val="00837CE1"/>
    <w:rsid w:val="00840E0B"/>
    <w:rsid w:val="008413FA"/>
    <w:rsid w:val="0084656F"/>
    <w:rsid w:val="008500B0"/>
    <w:rsid w:val="008502A9"/>
    <w:rsid w:val="00850687"/>
    <w:rsid w:val="00851086"/>
    <w:rsid w:val="00851A75"/>
    <w:rsid w:val="00852693"/>
    <w:rsid w:val="00861B1A"/>
    <w:rsid w:val="00862ECC"/>
    <w:rsid w:val="00873CA4"/>
    <w:rsid w:val="008741DB"/>
    <w:rsid w:val="00876DDA"/>
    <w:rsid w:val="008830A5"/>
    <w:rsid w:val="008861DA"/>
    <w:rsid w:val="00886360"/>
    <w:rsid w:val="0089037D"/>
    <w:rsid w:val="008921CF"/>
    <w:rsid w:val="00894661"/>
    <w:rsid w:val="008A18F8"/>
    <w:rsid w:val="008A1F8D"/>
    <w:rsid w:val="008A2067"/>
    <w:rsid w:val="008A4C84"/>
    <w:rsid w:val="008B20EC"/>
    <w:rsid w:val="008B2B76"/>
    <w:rsid w:val="008C4A20"/>
    <w:rsid w:val="008C522A"/>
    <w:rsid w:val="008D1E3E"/>
    <w:rsid w:val="008D2703"/>
    <w:rsid w:val="008E0513"/>
    <w:rsid w:val="008F18CB"/>
    <w:rsid w:val="00903E2B"/>
    <w:rsid w:val="00905F97"/>
    <w:rsid w:val="00906FB3"/>
    <w:rsid w:val="009201AE"/>
    <w:rsid w:val="00920DC6"/>
    <w:rsid w:val="0092191D"/>
    <w:rsid w:val="00921D50"/>
    <w:rsid w:val="009243DE"/>
    <w:rsid w:val="00933390"/>
    <w:rsid w:val="00944779"/>
    <w:rsid w:val="00945B94"/>
    <w:rsid w:val="00947447"/>
    <w:rsid w:val="00951CB1"/>
    <w:rsid w:val="009524E0"/>
    <w:rsid w:val="00953431"/>
    <w:rsid w:val="00954BC1"/>
    <w:rsid w:val="00957552"/>
    <w:rsid w:val="00957860"/>
    <w:rsid w:val="00962D77"/>
    <w:rsid w:val="00963EE6"/>
    <w:rsid w:val="0097063A"/>
    <w:rsid w:val="00971DD1"/>
    <w:rsid w:val="009733EB"/>
    <w:rsid w:val="00976BC4"/>
    <w:rsid w:val="0098316E"/>
    <w:rsid w:val="00993404"/>
    <w:rsid w:val="0099623D"/>
    <w:rsid w:val="009A6477"/>
    <w:rsid w:val="009B26B4"/>
    <w:rsid w:val="009B27A0"/>
    <w:rsid w:val="009B290F"/>
    <w:rsid w:val="009B38F4"/>
    <w:rsid w:val="009B5644"/>
    <w:rsid w:val="009B7045"/>
    <w:rsid w:val="009C05B3"/>
    <w:rsid w:val="009C0949"/>
    <w:rsid w:val="009C101C"/>
    <w:rsid w:val="009C131F"/>
    <w:rsid w:val="009C173A"/>
    <w:rsid w:val="009C6B8C"/>
    <w:rsid w:val="009C7560"/>
    <w:rsid w:val="009D082B"/>
    <w:rsid w:val="009D2AFC"/>
    <w:rsid w:val="009D5F92"/>
    <w:rsid w:val="009E049B"/>
    <w:rsid w:val="009E39E6"/>
    <w:rsid w:val="009F5932"/>
    <w:rsid w:val="009F59B0"/>
    <w:rsid w:val="009F795A"/>
    <w:rsid w:val="00A03E5F"/>
    <w:rsid w:val="00A121FE"/>
    <w:rsid w:val="00A1691E"/>
    <w:rsid w:val="00A2205A"/>
    <w:rsid w:val="00A2296D"/>
    <w:rsid w:val="00A262CC"/>
    <w:rsid w:val="00A2726A"/>
    <w:rsid w:val="00A31CFB"/>
    <w:rsid w:val="00A32B44"/>
    <w:rsid w:val="00A3383C"/>
    <w:rsid w:val="00A4116A"/>
    <w:rsid w:val="00A45E90"/>
    <w:rsid w:val="00A45F5D"/>
    <w:rsid w:val="00A64442"/>
    <w:rsid w:val="00A67A76"/>
    <w:rsid w:val="00A761B6"/>
    <w:rsid w:val="00A772F5"/>
    <w:rsid w:val="00A8609E"/>
    <w:rsid w:val="00A90FF7"/>
    <w:rsid w:val="00A962E5"/>
    <w:rsid w:val="00AA0C12"/>
    <w:rsid w:val="00AA1E25"/>
    <w:rsid w:val="00AA37D5"/>
    <w:rsid w:val="00AA7938"/>
    <w:rsid w:val="00AB6154"/>
    <w:rsid w:val="00AC002E"/>
    <w:rsid w:val="00AC3C90"/>
    <w:rsid w:val="00AD297E"/>
    <w:rsid w:val="00AD3CB4"/>
    <w:rsid w:val="00AD655D"/>
    <w:rsid w:val="00AE451F"/>
    <w:rsid w:val="00AE6483"/>
    <w:rsid w:val="00AF0EEF"/>
    <w:rsid w:val="00B025A2"/>
    <w:rsid w:val="00B072E8"/>
    <w:rsid w:val="00B13016"/>
    <w:rsid w:val="00B1425E"/>
    <w:rsid w:val="00B15E78"/>
    <w:rsid w:val="00B164F3"/>
    <w:rsid w:val="00B1750C"/>
    <w:rsid w:val="00B24F06"/>
    <w:rsid w:val="00B26D96"/>
    <w:rsid w:val="00B32C4B"/>
    <w:rsid w:val="00B357A4"/>
    <w:rsid w:val="00B35E00"/>
    <w:rsid w:val="00B36D9A"/>
    <w:rsid w:val="00B37A70"/>
    <w:rsid w:val="00B419D1"/>
    <w:rsid w:val="00B42AA3"/>
    <w:rsid w:val="00B44597"/>
    <w:rsid w:val="00B45057"/>
    <w:rsid w:val="00B535D2"/>
    <w:rsid w:val="00B62C13"/>
    <w:rsid w:val="00B6380C"/>
    <w:rsid w:val="00B7045E"/>
    <w:rsid w:val="00B834E8"/>
    <w:rsid w:val="00B8508E"/>
    <w:rsid w:val="00B85B42"/>
    <w:rsid w:val="00B901B9"/>
    <w:rsid w:val="00B97F08"/>
    <w:rsid w:val="00BA0266"/>
    <w:rsid w:val="00BA3CBF"/>
    <w:rsid w:val="00BA4602"/>
    <w:rsid w:val="00BA732C"/>
    <w:rsid w:val="00BB05C1"/>
    <w:rsid w:val="00BB0F8F"/>
    <w:rsid w:val="00BB135C"/>
    <w:rsid w:val="00BB2508"/>
    <w:rsid w:val="00BB6E23"/>
    <w:rsid w:val="00BC44E6"/>
    <w:rsid w:val="00BD0922"/>
    <w:rsid w:val="00BD2D14"/>
    <w:rsid w:val="00BD6013"/>
    <w:rsid w:val="00BD60BF"/>
    <w:rsid w:val="00BD6171"/>
    <w:rsid w:val="00BE1E5E"/>
    <w:rsid w:val="00BE6276"/>
    <w:rsid w:val="00BF6D1A"/>
    <w:rsid w:val="00C020DE"/>
    <w:rsid w:val="00C024EC"/>
    <w:rsid w:val="00C05E77"/>
    <w:rsid w:val="00C0652D"/>
    <w:rsid w:val="00C065A7"/>
    <w:rsid w:val="00C11AFF"/>
    <w:rsid w:val="00C149C0"/>
    <w:rsid w:val="00C16345"/>
    <w:rsid w:val="00C22209"/>
    <w:rsid w:val="00C2263F"/>
    <w:rsid w:val="00C234F0"/>
    <w:rsid w:val="00C25778"/>
    <w:rsid w:val="00C25917"/>
    <w:rsid w:val="00C27050"/>
    <w:rsid w:val="00C278BE"/>
    <w:rsid w:val="00C27C22"/>
    <w:rsid w:val="00C34893"/>
    <w:rsid w:val="00C369D2"/>
    <w:rsid w:val="00C36EDB"/>
    <w:rsid w:val="00C428C6"/>
    <w:rsid w:val="00C44AA9"/>
    <w:rsid w:val="00C458D2"/>
    <w:rsid w:val="00C52C9A"/>
    <w:rsid w:val="00C536ED"/>
    <w:rsid w:val="00C57DBC"/>
    <w:rsid w:val="00C601EB"/>
    <w:rsid w:val="00C64B93"/>
    <w:rsid w:val="00C6637F"/>
    <w:rsid w:val="00C66E6E"/>
    <w:rsid w:val="00C67BF2"/>
    <w:rsid w:val="00C70BAE"/>
    <w:rsid w:val="00C70D20"/>
    <w:rsid w:val="00C77FCC"/>
    <w:rsid w:val="00C851BF"/>
    <w:rsid w:val="00C85DF0"/>
    <w:rsid w:val="00C87481"/>
    <w:rsid w:val="00CA23F0"/>
    <w:rsid w:val="00CB2244"/>
    <w:rsid w:val="00CB4B18"/>
    <w:rsid w:val="00CB7316"/>
    <w:rsid w:val="00CC4AFF"/>
    <w:rsid w:val="00CC4F1C"/>
    <w:rsid w:val="00CD3342"/>
    <w:rsid w:val="00CE3F64"/>
    <w:rsid w:val="00CE428B"/>
    <w:rsid w:val="00CE4E4F"/>
    <w:rsid w:val="00CE71C9"/>
    <w:rsid w:val="00CE77C5"/>
    <w:rsid w:val="00CF375F"/>
    <w:rsid w:val="00CF5F3F"/>
    <w:rsid w:val="00CF6A8A"/>
    <w:rsid w:val="00CF741E"/>
    <w:rsid w:val="00D006C2"/>
    <w:rsid w:val="00D02D80"/>
    <w:rsid w:val="00D02F16"/>
    <w:rsid w:val="00D059F2"/>
    <w:rsid w:val="00D06CB3"/>
    <w:rsid w:val="00D12176"/>
    <w:rsid w:val="00D153D2"/>
    <w:rsid w:val="00D20B53"/>
    <w:rsid w:val="00D22166"/>
    <w:rsid w:val="00D23D25"/>
    <w:rsid w:val="00D26F31"/>
    <w:rsid w:val="00D336A6"/>
    <w:rsid w:val="00D3528A"/>
    <w:rsid w:val="00D35EC2"/>
    <w:rsid w:val="00D4425A"/>
    <w:rsid w:val="00D460CE"/>
    <w:rsid w:val="00D5134D"/>
    <w:rsid w:val="00D51764"/>
    <w:rsid w:val="00D5299B"/>
    <w:rsid w:val="00D52FFD"/>
    <w:rsid w:val="00D5508A"/>
    <w:rsid w:val="00D56699"/>
    <w:rsid w:val="00D70A81"/>
    <w:rsid w:val="00D72DA5"/>
    <w:rsid w:val="00D74294"/>
    <w:rsid w:val="00D74D02"/>
    <w:rsid w:val="00D81616"/>
    <w:rsid w:val="00D86535"/>
    <w:rsid w:val="00D87F06"/>
    <w:rsid w:val="00D91811"/>
    <w:rsid w:val="00DA69D8"/>
    <w:rsid w:val="00DB1147"/>
    <w:rsid w:val="00DB19DF"/>
    <w:rsid w:val="00DB273A"/>
    <w:rsid w:val="00DB7426"/>
    <w:rsid w:val="00DC054B"/>
    <w:rsid w:val="00DC1E2C"/>
    <w:rsid w:val="00DD2AC0"/>
    <w:rsid w:val="00DE42AF"/>
    <w:rsid w:val="00DE4352"/>
    <w:rsid w:val="00DE675A"/>
    <w:rsid w:val="00DE6842"/>
    <w:rsid w:val="00DF0C15"/>
    <w:rsid w:val="00DF1509"/>
    <w:rsid w:val="00DF1E7F"/>
    <w:rsid w:val="00DF3ED4"/>
    <w:rsid w:val="00E0128E"/>
    <w:rsid w:val="00E01BA9"/>
    <w:rsid w:val="00E03ED5"/>
    <w:rsid w:val="00E050D1"/>
    <w:rsid w:val="00E061E0"/>
    <w:rsid w:val="00E12885"/>
    <w:rsid w:val="00E155F2"/>
    <w:rsid w:val="00E21E9D"/>
    <w:rsid w:val="00E250FC"/>
    <w:rsid w:val="00E25A96"/>
    <w:rsid w:val="00E333E8"/>
    <w:rsid w:val="00E40D02"/>
    <w:rsid w:val="00E43E39"/>
    <w:rsid w:val="00E539A4"/>
    <w:rsid w:val="00E6012F"/>
    <w:rsid w:val="00E60B65"/>
    <w:rsid w:val="00E65743"/>
    <w:rsid w:val="00E77CAD"/>
    <w:rsid w:val="00E83D92"/>
    <w:rsid w:val="00E84D0E"/>
    <w:rsid w:val="00E87D86"/>
    <w:rsid w:val="00E93770"/>
    <w:rsid w:val="00E93AAD"/>
    <w:rsid w:val="00E93C87"/>
    <w:rsid w:val="00E93DD0"/>
    <w:rsid w:val="00E948FA"/>
    <w:rsid w:val="00E96265"/>
    <w:rsid w:val="00E96799"/>
    <w:rsid w:val="00E97760"/>
    <w:rsid w:val="00EA4F12"/>
    <w:rsid w:val="00EA57B2"/>
    <w:rsid w:val="00EB16C1"/>
    <w:rsid w:val="00EB4E8A"/>
    <w:rsid w:val="00EB5674"/>
    <w:rsid w:val="00EB6DDE"/>
    <w:rsid w:val="00EC0A05"/>
    <w:rsid w:val="00EC27EE"/>
    <w:rsid w:val="00EC2DA5"/>
    <w:rsid w:val="00EC3CDE"/>
    <w:rsid w:val="00EC4B23"/>
    <w:rsid w:val="00EC7250"/>
    <w:rsid w:val="00ED0568"/>
    <w:rsid w:val="00ED05FB"/>
    <w:rsid w:val="00ED0D5B"/>
    <w:rsid w:val="00ED1C7A"/>
    <w:rsid w:val="00ED77E8"/>
    <w:rsid w:val="00EE1303"/>
    <w:rsid w:val="00EE3978"/>
    <w:rsid w:val="00EE3AF8"/>
    <w:rsid w:val="00EE40E7"/>
    <w:rsid w:val="00EE6E97"/>
    <w:rsid w:val="00EF2B38"/>
    <w:rsid w:val="00EF68D8"/>
    <w:rsid w:val="00F0513B"/>
    <w:rsid w:val="00F06C0D"/>
    <w:rsid w:val="00F10FF5"/>
    <w:rsid w:val="00F11FD4"/>
    <w:rsid w:val="00F169A0"/>
    <w:rsid w:val="00F200C6"/>
    <w:rsid w:val="00F20441"/>
    <w:rsid w:val="00F21F13"/>
    <w:rsid w:val="00F24E75"/>
    <w:rsid w:val="00F27405"/>
    <w:rsid w:val="00F27D92"/>
    <w:rsid w:val="00F32732"/>
    <w:rsid w:val="00F32913"/>
    <w:rsid w:val="00F3402F"/>
    <w:rsid w:val="00F43E98"/>
    <w:rsid w:val="00F4669E"/>
    <w:rsid w:val="00F57D63"/>
    <w:rsid w:val="00F615AE"/>
    <w:rsid w:val="00F62253"/>
    <w:rsid w:val="00F6452A"/>
    <w:rsid w:val="00F6462B"/>
    <w:rsid w:val="00F732F0"/>
    <w:rsid w:val="00F8394C"/>
    <w:rsid w:val="00F9435C"/>
    <w:rsid w:val="00F962F7"/>
    <w:rsid w:val="00FA1D3D"/>
    <w:rsid w:val="00FA3E82"/>
    <w:rsid w:val="00FA56E0"/>
    <w:rsid w:val="00FB1FA4"/>
    <w:rsid w:val="00FB20A1"/>
    <w:rsid w:val="00FB6A3A"/>
    <w:rsid w:val="00FB7041"/>
    <w:rsid w:val="00FC4AFC"/>
    <w:rsid w:val="00FD054C"/>
    <w:rsid w:val="00FD2648"/>
    <w:rsid w:val="00FD31FA"/>
    <w:rsid w:val="00FD710B"/>
    <w:rsid w:val="00FE0B1F"/>
    <w:rsid w:val="00FE34D2"/>
    <w:rsid w:val="00FE3ADB"/>
    <w:rsid w:val="00FE4695"/>
    <w:rsid w:val="00FE5F2B"/>
    <w:rsid w:val="00FF0335"/>
    <w:rsid w:val="00FF5C4C"/>
    <w:rsid w:val="00FF7516"/>
  </w:rsids>
  <m:mathPr>
    <m:mathFont m:val="Cambria Math"/>
    <m:brkBin m:val="before"/>
    <m:brkBinSub m:val="--"/>
    <m:smallFrac/>
    <m:dispDef/>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14CE2F46"/>
  <w15:docId w15:val="{D19E83DD-17E7-4835-9E36-48F0712B2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Message Header" w:semiHidden="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1ACF"/>
    <w:pPr>
      <w:spacing w:before="160" w:after="160" w:line="280" w:lineRule="atLeast"/>
    </w:pPr>
    <w:rPr>
      <w:rFonts w:ascii="Arial" w:hAnsi="Arial"/>
      <w:sz w:val="22"/>
      <w:lang w:val="en-AU"/>
    </w:rPr>
  </w:style>
  <w:style w:type="paragraph" w:styleId="Heading1">
    <w:name w:val="heading 1"/>
    <w:next w:val="Normalnumbered"/>
    <w:uiPriority w:val="1"/>
    <w:qFormat/>
    <w:rsid w:val="00312DD7"/>
    <w:pPr>
      <w:keepNext/>
      <w:numPr>
        <w:numId w:val="7"/>
      </w:numPr>
      <w:spacing w:before="400" w:after="160"/>
      <w:contextualSpacing/>
      <w:outlineLvl w:val="0"/>
    </w:pPr>
    <w:rPr>
      <w:rFonts w:ascii="Arial" w:hAnsi="Arial"/>
      <w:b/>
      <w:sz w:val="36"/>
      <w:lang w:val="en-AU"/>
    </w:rPr>
  </w:style>
  <w:style w:type="paragraph" w:styleId="Heading2">
    <w:name w:val="heading 2"/>
    <w:basedOn w:val="Heading1"/>
    <w:next w:val="Normalnumbered"/>
    <w:uiPriority w:val="1"/>
    <w:qFormat/>
    <w:rsid w:val="00603338"/>
    <w:pPr>
      <w:numPr>
        <w:numId w:val="0"/>
      </w:numPr>
      <w:spacing w:before="160"/>
      <w:outlineLvl w:val="1"/>
    </w:pPr>
    <w:rPr>
      <w:rFonts w:cs="Arial"/>
      <w:sz w:val="31"/>
      <w:szCs w:val="31"/>
    </w:rPr>
  </w:style>
  <w:style w:type="paragraph" w:styleId="Heading3">
    <w:name w:val="heading 3"/>
    <w:basedOn w:val="Normal"/>
    <w:next w:val="Normalnumbered"/>
    <w:uiPriority w:val="1"/>
    <w:qFormat/>
    <w:rsid w:val="003551F7"/>
    <w:pPr>
      <w:keepNext/>
      <w:outlineLvl w:val="2"/>
    </w:pPr>
    <w:rPr>
      <w:rFonts w:ascii="Arial Bold" w:hAnsi="Arial Bold" w:cs="Arial"/>
      <w:b/>
      <w:sz w:val="26"/>
      <w:szCs w:val="26"/>
    </w:rPr>
  </w:style>
  <w:style w:type="paragraph" w:styleId="Heading4">
    <w:name w:val="heading 4"/>
    <w:basedOn w:val="Normal"/>
    <w:next w:val="Normalnumbered"/>
    <w:uiPriority w:val="1"/>
    <w:qFormat/>
    <w:rsid w:val="00E65743"/>
    <w:pPr>
      <w:keepNext/>
      <w:outlineLvl w:val="3"/>
    </w:pPr>
    <w:rPr>
      <w:b/>
      <w:sz w:val="23"/>
      <w:szCs w:val="22"/>
    </w:rPr>
  </w:style>
  <w:style w:type="paragraph" w:styleId="Heading5">
    <w:name w:val="heading 5"/>
    <w:basedOn w:val="Normal"/>
    <w:next w:val="Normal"/>
    <w:semiHidden/>
    <w:rsid w:val="00546EBB"/>
    <w:pPr>
      <w:ind w:left="1985" w:hanging="454"/>
      <w:outlineLvl w:val="4"/>
    </w:pPr>
    <w:rPr>
      <w:b/>
      <w:i/>
      <w:szCs w:val="26"/>
    </w:rPr>
  </w:style>
  <w:style w:type="paragraph" w:styleId="Heading6">
    <w:name w:val="heading 6"/>
    <w:basedOn w:val="Normal"/>
    <w:next w:val="Normal"/>
    <w:semiHidden/>
    <w:rsid w:val="00546EBB"/>
    <w:pPr>
      <w:numPr>
        <w:ilvl w:val="5"/>
        <w:numId w:val="3"/>
      </w:numPr>
      <w:outlineLvl w:val="5"/>
    </w:pPr>
    <w:rPr>
      <w:szCs w:val="22"/>
    </w:rPr>
  </w:style>
  <w:style w:type="paragraph" w:styleId="Heading7">
    <w:name w:val="heading 7"/>
    <w:basedOn w:val="Normal"/>
    <w:next w:val="Normal"/>
    <w:link w:val="Heading7Char"/>
    <w:semiHidden/>
    <w:rsid w:val="00546EBB"/>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rsid w:val="00546EBB"/>
    <w:pPr>
      <w:keepNext/>
      <w:keepLines/>
      <w:numPr>
        <w:ilvl w:val="7"/>
        <w:numId w:val="3"/>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rsid w:val="00546EBB"/>
    <w:pPr>
      <w:keepNext/>
      <w:keepLines/>
      <w:numPr>
        <w:ilvl w:val="8"/>
        <w:numId w:val="3"/>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ListParagraph"/>
    <w:uiPriority w:val="1"/>
    <w:semiHidden/>
    <w:rsid w:val="0044748E"/>
    <w:pPr>
      <w:numPr>
        <w:numId w:val="2"/>
      </w:numPr>
      <w:spacing w:after="160" w:line="280" w:lineRule="atLeast"/>
      <w:ind w:left="993" w:hanging="357"/>
      <w:contextualSpacing w:val="0"/>
    </w:pPr>
  </w:style>
  <w:style w:type="paragraph" w:styleId="Header">
    <w:name w:val="header"/>
    <w:basedOn w:val="Footer"/>
    <w:link w:val="HeaderChar"/>
    <w:uiPriority w:val="99"/>
    <w:unhideWhenUsed/>
    <w:qFormat/>
    <w:rsid w:val="00C44AA9"/>
    <w:pPr>
      <w:jc w:val="left"/>
    </w:pPr>
    <w:rPr>
      <w:rFonts w:ascii="Arial Bold" w:hAnsi="Arial Bold"/>
      <w:caps w:val="0"/>
      <w:u w:val="single"/>
    </w:rPr>
  </w:style>
  <w:style w:type="character" w:customStyle="1" w:styleId="HeaderChar">
    <w:name w:val="Header Char"/>
    <w:basedOn w:val="DefaultParagraphFont"/>
    <w:link w:val="Header"/>
    <w:uiPriority w:val="99"/>
    <w:rsid w:val="00C44AA9"/>
    <w:rPr>
      <w:rFonts w:ascii="Arial Bold" w:hAnsi="Arial Bold"/>
      <w:b/>
      <w:color w:val="4C565C"/>
      <w:sz w:val="16"/>
      <w:u w:val="single"/>
      <w:lang w:val="en-AU" w:eastAsia="en-AU"/>
    </w:rPr>
  </w:style>
  <w:style w:type="paragraph" w:styleId="Footer">
    <w:name w:val="footer"/>
    <w:basedOn w:val="Normal"/>
    <w:link w:val="FooterChar"/>
    <w:uiPriority w:val="99"/>
    <w:unhideWhenUsed/>
    <w:qFormat/>
    <w:rsid w:val="003A7062"/>
    <w:pPr>
      <w:spacing w:before="40" w:after="40"/>
      <w:ind w:right="-111"/>
      <w:jc w:val="right"/>
    </w:pPr>
    <w:rPr>
      <w:b/>
      <w:caps/>
      <w:color w:val="4C565C"/>
      <w:sz w:val="16"/>
      <w:lang w:eastAsia="en-AU"/>
    </w:rPr>
  </w:style>
  <w:style w:type="character" w:customStyle="1" w:styleId="FooterChar">
    <w:name w:val="Footer Char"/>
    <w:basedOn w:val="DefaultParagraphFont"/>
    <w:link w:val="Footer"/>
    <w:uiPriority w:val="99"/>
    <w:rsid w:val="003A7062"/>
    <w:rPr>
      <w:rFonts w:ascii="Arial" w:hAnsi="Arial"/>
      <w:b/>
      <w:caps/>
      <w:color w:val="4C565C"/>
      <w:sz w:val="16"/>
      <w:lang w:val="en-AU" w:eastAsia="en-AU"/>
    </w:rPr>
  </w:style>
  <w:style w:type="character" w:styleId="PageNumber">
    <w:name w:val="page number"/>
    <w:basedOn w:val="DefaultParagraphFont"/>
    <w:semiHidden/>
    <w:rsid w:val="00546EBB"/>
    <w:rPr>
      <w:rFonts w:ascii="Arial Black" w:hAnsi="Arial Black"/>
      <w:b/>
      <w:color w:val="FFFFFF" w:themeColor="background1"/>
      <w:sz w:val="16"/>
      <w:szCs w:val="16"/>
      <w:lang w:val="en-AU"/>
    </w:rPr>
  </w:style>
  <w:style w:type="table" w:styleId="TableGrid">
    <w:name w:val="Table Grid"/>
    <w:basedOn w:val="TableNormal"/>
    <w:rsid w:val="00546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46EBB"/>
    <w:rPr>
      <w:rFonts w:ascii="Tahoma" w:hAnsi="Tahoma" w:cs="Tahoma"/>
      <w:sz w:val="16"/>
      <w:szCs w:val="16"/>
    </w:rPr>
  </w:style>
  <w:style w:type="character" w:customStyle="1" w:styleId="BalloonTextChar">
    <w:name w:val="Balloon Text Char"/>
    <w:basedOn w:val="DefaultParagraphFont"/>
    <w:link w:val="BalloonText"/>
    <w:semiHidden/>
    <w:rsid w:val="004D333C"/>
    <w:rPr>
      <w:rFonts w:ascii="Tahoma" w:hAnsi="Tahoma" w:cs="Tahoma"/>
      <w:sz w:val="16"/>
      <w:szCs w:val="16"/>
      <w:lang w:val="en-AU"/>
    </w:rPr>
  </w:style>
  <w:style w:type="paragraph" w:styleId="ListParagraph">
    <w:name w:val="List Paragraph"/>
    <w:basedOn w:val="Normal"/>
    <w:link w:val="ListParagraphChar"/>
    <w:uiPriority w:val="34"/>
    <w:semiHidden/>
    <w:qFormat/>
    <w:rsid w:val="00546EBB"/>
    <w:pPr>
      <w:spacing w:after="200" w:line="276" w:lineRule="auto"/>
      <w:ind w:left="720"/>
      <w:contextualSpacing/>
    </w:pPr>
    <w:rPr>
      <w:rFonts w:asciiTheme="minorHAnsi" w:hAnsiTheme="minorHAnsi"/>
      <w:szCs w:val="22"/>
    </w:rPr>
  </w:style>
  <w:style w:type="character" w:styleId="Hyperlink">
    <w:name w:val="Hyperlink"/>
    <w:basedOn w:val="DefaultParagraphFont"/>
    <w:uiPriority w:val="99"/>
    <w:rsid w:val="00546EBB"/>
    <w:rPr>
      <w:color w:val="0000FF" w:themeColor="hyperlink"/>
      <w:u w:val="single"/>
      <w:lang w:val="en-AU"/>
    </w:rPr>
  </w:style>
  <w:style w:type="paragraph" w:styleId="NormalWeb">
    <w:name w:val="Normal (Web)"/>
    <w:basedOn w:val="Normal"/>
    <w:uiPriority w:val="99"/>
    <w:semiHidden/>
    <w:rsid w:val="00546EBB"/>
    <w:pPr>
      <w:spacing w:before="100" w:beforeAutospacing="1" w:after="100" w:afterAutospacing="1"/>
    </w:pPr>
    <w:rPr>
      <w:rFonts w:ascii="Times New Roman" w:eastAsia="Times New Roman" w:hAnsi="Times New Roman" w:cs="Times New Roman"/>
      <w:sz w:val="24"/>
    </w:rPr>
  </w:style>
  <w:style w:type="paragraph" w:styleId="Title">
    <w:name w:val="Title"/>
    <w:basedOn w:val="Normal"/>
    <w:next w:val="Normal"/>
    <w:link w:val="TitleChar"/>
    <w:semiHidden/>
    <w:rsid w:val="00546EBB"/>
    <w:pPr>
      <w:pBdr>
        <w:bottom w:val="single" w:sz="8" w:space="4" w:color="EE3424" w:themeColor="accent1"/>
      </w:pBdr>
      <w:spacing w:after="300"/>
      <w:contextualSpacing/>
    </w:pPr>
    <w:rPr>
      <w:rFonts w:asciiTheme="majorHAnsi" w:eastAsiaTheme="majorEastAsia" w:hAnsiTheme="majorHAnsi" w:cstheme="majorBidi"/>
      <w:color w:val="474749" w:themeColor="text2" w:themeShade="BF"/>
      <w:spacing w:val="5"/>
      <w:kern w:val="28"/>
      <w:sz w:val="52"/>
      <w:szCs w:val="52"/>
    </w:rPr>
  </w:style>
  <w:style w:type="character" w:customStyle="1" w:styleId="TitleChar">
    <w:name w:val="Title Char"/>
    <w:basedOn w:val="DefaultParagraphFont"/>
    <w:link w:val="Title"/>
    <w:semiHidden/>
    <w:rsid w:val="004B37F8"/>
    <w:rPr>
      <w:rFonts w:asciiTheme="majorHAnsi" w:eastAsiaTheme="majorEastAsia" w:hAnsiTheme="majorHAnsi" w:cstheme="majorBidi"/>
      <w:color w:val="474749" w:themeColor="text2" w:themeShade="BF"/>
      <w:spacing w:val="5"/>
      <w:kern w:val="28"/>
      <w:sz w:val="52"/>
      <w:szCs w:val="52"/>
      <w:lang w:val="en-AU"/>
    </w:rPr>
  </w:style>
  <w:style w:type="character" w:styleId="CommentReference">
    <w:name w:val="annotation reference"/>
    <w:basedOn w:val="DefaultParagraphFont"/>
    <w:semiHidden/>
    <w:rsid w:val="00546EBB"/>
    <w:rPr>
      <w:sz w:val="16"/>
      <w:szCs w:val="16"/>
    </w:rPr>
  </w:style>
  <w:style w:type="paragraph" w:styleId="CommentText">
    <w:name w:val="annotation text"/>
    <w:basedOn w:val="Normal"/>
    <w:link w:val="CommentTextChar"/>
    <w:semiHidden/>
    <w:rsid w:val="00546EBB"/>
    <w:rPr>
      <w:szCs w:val="20"/>
    </w:rPr>
  </w:style>
  <w:style w:type="character" w:customStyle="1" w:styleId="CommentTextChar">
    <w:name w:val="Comment Text Char"/>
    <w:basedOn w:val="DefaultParagraphFont"/>
    <w:link w:val="CommentText"/>
    <w:semiHidden/>
    <w:rsid w:val="00993404"/>
    <w:rPr>
      <w:rFonts w:ascii="Arial" w:hAnsi="Arial"/>
      <w:sz w:val="22"/>
      <w:szCs w:val="20"/>
      <w:lang w:val="en-AU"/>
    </w:rPr>
  </w:style>
  <w:style w:type="paragraph" w:styleId="CommentSubject">
    <w:name w:val="annotation subject"/>
    <w:basedOn w:val="CommentText"/>
    <w:next w:val="CommentText"/>
    <w:link w:val="CommentSubjectChar"/>
    <w:semiHidden/>
    <w:rsid w:val="00546EBB"/>
    <w:rPr>
      <w:b/>
      <w:bCs/>
    </w:rPr>
  </w:style>
  <w:style w:type="character" w:customStyle="1" w:styleId="CommentSubjectChar">
    <w:name w:val="Comment Subject Char"/>
    <w:basedOn w:val="CommentTextChar"/>
    <w:link w:val="CommentSubject"/>
    <w:semiHidden/>
    <w:rsid w:val="00993404"/>
    <w:rPr>
      <w:rFonts w:ascii="Arial" w:hAnsi="Arial"/>
      <w:b/>
      <w:bCs/>
      <w:sz w:val="22"/>
      <w:szCs w:val="20"/>
      <w:lang w:val="en-AU"/>
    </w:rPr>
  </w:style>
  <w:style w:type="paragraph" w:styleId="ListContinue">
    <w:name w:val="List Continue"/>
    <w:basedOn w:val="Normal"/>
    <w:uiPriority w:val="2"/>
    <w:qFormat/>
    <w:rsid w:val="002362E6"/>
    <w:pPr>
      <w:ind w:left="1077"/>
    </w:pPr>
  </w:style>
  <w:style w:type="paragraph" w:styleId="ListBullet2">
    <w:name w:val="List Bullet 2"/>
    <w:basedOn w:val="ListBullet"/>
    <w:uiPriority w:val="1"/>
    <w:semiHidden/>
    <w:rsid w:val="0044748E"/>
    <w:pPr>
      <w:numPr>
        <w:ilvl w:val="1"/>
      </w:numPr>
      <w:ind w:left="1701" w:hanging="357"/>
    </w:pPr>
  </w:style>
  <w:style w:type="paragraph" w:styleId="ListBullet3">
    <w:name w:val="List Bullet 3"/>
    <w:basedOn w:val="ListBullet2"/>
    <w:uiPriority w:val="1"/>
    <w:semiHidden/>
    <w:rsid w:val="0044748E"/>
    <w:pPr>
      <w:numPr>
        <w:ilvl w:val="2"/>
      </w:numPr>
      <w:ind w:left="2268" w:hanging="357"/>
    </w:pPr>
  </w:style>
  <w:style w:type="paragraph" w:styleId="ListBullet4">
    <w:name w:val="List Bullet 4"/>
    <w:basedOn w:val="Normal"/>
    <w:semiHidden/>
    <w:rsid w:val="00546EBB"/>
    <w:pPr>
      <w:numPr>
        <w:numId w:val="1"/>
      </w:numPr>
      <w:contextualSpacing/>
    </w:pPr>
  </w:style>
  <w:style w:type="paragraph" w:styleId="ListBullet5">
    <w:name w:val="List Bullet 5"/>
    <w:basedOn w:val="Normal"/>
    <w:semiHidden/>
    <w:rsid w:val="00546EBB"/>
    <w:pPr>
      <w:contextualSpacing/>
    </w:pPr>
  </w:style>
  <w:style w:type="paragraph" w:styleId="ListContinue2">
    <w:name w:val="List Continue 2"/>
    <w:basedOn w:val="ListContinue"/>
    <w:uiPriority w:val="2"/>
    <w:qFormat/>
    <w:rsid w:val="003B6520"/>
    <w:pPr>
      <w:ind w:left="1531"/>
    </w:pPr>
  </w:style>
  <w:style w:type="paragraph" w:styleId="ListContinue3">
    <w:name w:val="List Continue 3"/>
    <w:basedOn w:val="ListContinue2"/>
    <w:uiPriority w:val="2"/>
    <w:qFormat/>
    <w:rsid w:val="003B6520"/>
    <w:pPr>
      <w:ind w:left="1985"/>
    </w:pPr>
  </w:style>
  <w:style w:type="paragraph" w:styleId="Revision">
    <w:name w:val="Revision"/>
    <w:hidden/>
    <w:rsid w:val="0014321E"/>
    <w:rPr>
      <w:rFonts w:ascii="Arial" w:hAnsi="Arial"/>
      <w:sz w:val="20"/>
      <w:lang w:val="en-AU"/>
    </w:rPr>
  </w:style>
  <w:style w:type="paragraph" w:customStyle="1" w:styleId="TitleDocument">
    <w:name w:val="Title Document"/>
    <w:basedOn w:val="Normal"/>
    <w:next w:val="Normal"/>
    <w:uiPriority w:val="3"/>
    <w:qFormat/>
    <w:rsid w:val="00AD297E"/>
    <w:pPr>
      <w:keepNext/>
      <w:framePr w:hSpace="181" w:wrap="around" w:vAnchor="text" w:hAnchor="page" w:x="1350" w:y="10819"/>
      <w:spacing w:before="0" w:after="0" w:line="240" w:lineRule="auto"/>
    </w:pPr>
    <w:rPr>
      <w:rFonts w:ascii="Arial Bold" w:hAnsi="Arial Bold"/>
      <w:b/>
      <w:color w:val="FFFFFF" w:themeColor="background1"/>
      <w:sz w:val="68"/>
      <w:szCs w:val="68"/>
    </w:rPr>
  </w:style>
  <w:style w:type="paragraph" w:styleId="Caption">
    <w:name w:val="caption"/>
    <w:next w:val="Normal"/>
    <w:uiPriority w:val="3"/>
    <w:qFormat/>
    <w:rsid w:val="00E65743"/>
    <w:pPr>
      <w:keepNext/>
      <w:spacing w:before="200" w:line="264" w:lineRule="auto"/>
    </w:pPr>
    <w:rPr>
      <w:rFonts w:ascii="Arial" w:eastAsia="Times New Roman" w:hAnsi="Arial" w:cs="Arial"/>
      <w:b/>
      <w:bCs/>
      <w:color w:val="4C565C"/>
      <w:sz w:val="22"/>
      <w:lang w:val="en-AU"/>
    </w:rPr>
  </w:style>
  <w:style w:type="character" w:customStyle="1" w:styleId="Heading7Char">
    <w:name w:val="Heading 7 Char"/>
    <w:basedOn w:val="DefaultParagraphFont"/>
    <w:link w:val="Heading7"/>
    <w:semiHidden/>
    <w:rsid w:val="004B37F8"/>
    <w:rPr>
      <w:rFonts w:asciiTheme="majorHAnsi" w:eastAsiaTheme="majorEastAsia" w:hAnsiTheme="majorHAnsi" w:cstheme="majorBidi"/>
      <w:i/>
      <w:iCs/>
      <w:color w:val="404040" w:themeColor="text1" w:themeTint="BF"/>
      <w:sz w:val="22"/>
      <w:lang w:val="en-AU"/>
    </w:rPr>
  </w:style>
  <w:style w:type="character" w:customStyle="1" w:styleId="Heading8Char">
    <w:name w:val="Heading 8 Char"/>
    <w:basedOn w:val="DefaultParagraphFont"/>
    <w:link w:val="Heading8"/>
    <w:semiHidden/>
    <w:rsid w:val="004B37F8"/>
    <w:rPr>
      <w:rFonts w:asciiTheme="majorHAnsi" w:eastAsiaTheme="majorEastAsia" w:hAnsiTheme="majorHAnsi" w:cstheme="majorBidi"/>
      <w:color w:val="404040" w:themeColor="text1" w:themeTint="BF"/>
      <w:sz w:val="22"/>
      <w:szCs w:val="20"/>
      <w:lang w:val="en-AU"/>
    </w:rPr>
  </w:style>
  <w:style w:type="character" w:customStyle="1" w:styleId="Heading9Char">
    <w:name w:val="Heading 9 Char"/>
    <w:basedOn w:val="DefaultParagraphFont"/>
    <w:link w:val="Heading9"/>
    <w:semiHidden/>
    <w:rsid w:val="004B37F8"/>
    <w:rPr>
      <w:rFonts w:asciiTheme="majorHAnsi" w:eastAsiaTheme="majorEastAsia" w:hAnsiTheme="majorHAnsi" w:cstheme="majorBidi"/>
      <w:i/>
      <w:iCs/>
      <w:color w:val="404040" w:themeColor="text1" w:themeTint="BF"/>
      <w:sz w:val="22"/>
      <w:szCs w:val="20"/>
      <w:lang w:val="en-AU"/>
    </w:rPr>
  </w:style>
  <w:style w:type="paragraph" w:customStyle="1" w:styleId="HelpText">
    <w:name w:val="Help Text"/>
    <w:basedOn w:val="Normal"/>
    <w:next w:val="Normal"/>
    <w:rsid w:val="00546EBB"/>
    <w:rPr>
      <w:rFonts w:eastAsia="Times New Roman" w:cs="Arial"/>
      <w:color w:val="002060"/>
      <w:szCs w:val="20"/>
    </w:rPr>
  </w:style>
  <w:style w:type="paragraph" w:styleId="ListNumber">
    <w:name w:val="List Number"/>
    <w:basedOn w:val="Normalnumbered"/>
    <w:uiPriority w:val="1"/>
    <w:qFormat/>
    <w:rsid w:val="004050BD"/>
    <w:pPr>
      <w:numPr>
        <w:ilvl w:val="2"/>
      </w:numPr>
    </w:pPr>
  </w:style>
  <w:style w:type="paragraph" w:styleId="ListNumber2">
    <w:name w:val="List Number 2"/>
    <w:basedOn w:val="ListNumber"/>
    <w:uiPriority w:val="1"/>
    <w:qFormat/>
    <w:rsid w:val="00567C68"/>
    <w:pPr>
      <w:numPr>
        <w:ilvl w:val="3"/>
      </w:numPr>
    </w:pPr>
  </w:style>
  <w:style w:type="paragraph" w:styleId="ListNumber3">
    <w:name w:val="List Number 3"/>
    <w:basedOn w:val="Heading5"/>
    <w:uiPriority w:val="1"/>
    <w:qFormat/>
    <w:rsid w:val="00D74294"/>
    <w:pPr>
      <w:numPr>
        <w:ilvl w:val="4"/>
        <w:numId w:val="7"/>
      </w:numPr>
      <w:outlineLvl w:val="9"/>
    </w:pPr>
    <w:rPr>
      <w:b w:val="0"/>
      <w:i w:val="0"/>
    </w:rPr>
  </w:style>
  <w:style w:type="paragraph" w:customStyle="1" w:styleId="TitleLeft2">
    <w:name w:val="Title Left 2"/>
    <w:basedOn w:val="TitleDocument"/>
    <w:next w:val="Normal"/>
    <w:semiHidden/>
    <w:rsid w:val="00546EBB"/>
    <w:pPr>
      <w:framePr w:wrap="around"/>
      <w:spacing w:before="480"/>
    </w:pPr>
    <w:rPr>
      <w:color w:val="auto"/>
      <w:sz w:val="36"/>
      <w:szCs w:val="36"/>
    </w:rPr>
  </w:style>
  <w:style w:type="paragraph" w:customStyle="1" w:styleId="TitleLeft3">
    <w:name w:val="Title Left 3"/>
    <w:basedOn w:val="TitleLeft2"/>
    <w:next w:val="Normal"/>
    <w:semiHidden/>
    <w:rsid w:val="00546EBB"/>
    <w:pPr>
      <w:framePr w:wrap="around"/>
      <w:spacing w:before="240"/>
    </w:pPr>
    <w:rPr>
      <w:caps/>
      <w:sz w:val="32"/>
      <w:szCs w:val="32"/>
    </w:rPr>
  </w:style>
  <w:style w:type="paragraph" w:customStyle="1" w:styleId="TitleLeft4">
    <w:name w:val="Title Left 4"/>
    <w:basedOn w:val="TitleLeft3"/>
    <w:next w:val="Normal"/>
    <w:semiHidden/>
    <w:rsid w:val="00546EBB"/>
    <w:pPr>
      <w:framePr w:wrap="around"/>
    </w:pPr>
    <w:rPr>
      <w:sz w:val="28"/>
    </w:rPr>
  </w:style>
  <w:style w:type="character" w:customStyle="1" w:styleId="xdtextbox1">
    <w:name w:val="xdtextbox1"/>
    <w:basedOn w:val="DefaultParagraphFont"/>
    <w:semiHidden/>
    <w:rsid w:val="00546EBB"/>
    <w:rPr>
      <w:color w:val="auto"/>
      <w:bdr w:val="single" w:sz="8" w:space="1" w:color="DCDCDC" w:frame="1"/>
      <w:shd w:val="clear" w:color="auto" w:fill="FFFFFF"/>
    </w:rPr>
  </w:style>
  <w:style w:type="paragraph" w:customStyle="1" w:styleId="Note">
    <w:name w:val="Note"/>
    <w:basedOn w:val="FootnoteText"/>
    <w:next w:val="Normal"/>
    <w:uiPriority w:val="3"/>
    <w:qFormat/>
    <w:rsid w:val="00E65743"/>
  </w:style>
  <w:style w:type="paragraph" w:styleId="TableofFigures">
    <w:name w:val="table of figures"/>
    <w:basedOn w:val="Normal"/>
    <w:next w:val="Normal"/>
    <w:uiPriority w:val="99"/>
    <w:semiHidden/>
    <w:qFormat/>
    <w:rsid w:val="00AD297E"/>
    <w:pPr>
      <w:spacing w:before="0" w:after="100"/>
    </w:pPr>
  </w:style>
  <w:style w:type="paragraph" w:styleId="List">
    <w:name w:val="List"/>
    <w:basedOn w:val="Normal"/>
    <w:semiHidden/>
    <w:rsid w:val="00546EBB"/>
    <w:pPr>
      <w:ind w:left="283" w:hanging="283"/>
      <w:contextualSpacing/>
    </w:pPr>
  </w:style>
  <w:style w:type="table" w:styleId="ColorfulGrid">
    <w:name w:val="Colorful Grid"/>
    <w:basedOn w:val="TableNormal"/>
    <w:rsid w:val="00546EB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untyCourtTable1">
    <w:name w:val="County Court Table1"/>
    <w:basedOn w:val="TableNormal"/>
    <w:uiPriority w:val="99"/>
    <w:rsid w:val="00921D50"/>
    <w:pPr>
      <w:spacing w:before="80" w:after="80"/>
    </w:pPr>
    <w:rPr>
      <w:rFonts w:ascii="Arial" w:hAnsi="Arial"/>
      <w:color w:val="0D0D0D" w:themeColor="text1" w:themeTint="F2"/>
      <w:sz w:val="22"/>
    </w:rPr>
    <w:tblPr>
      <w:tblBorders>
        <w:top w:val="single" w:sz="4" w:space="0" w:color="83949E"/>
        <w:left w:val="single" w:sz="4" w:space="0" w:color="83949E"/>
        <w:bottom w:val="single" w:sz="4" w:space="0" w:color="83949E"/>
        <w:right w:val="single" w:sz="4" w:space="0" w:color="83949E"/>
        <w:insideH w:val="single" w:sz="4" w:space="0" w:color="83949E"/>
        <w:insideV w:val="single" w:sz="4" w:space="0" w:color="83949E"/>
      </w:tblBorders>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val="0"/>
        <w:sz w:val="20"/>
      </w:rPr>
    </w:tblStylePr>
  </w:style>
  <w:style w:type="table" w:customStyle="1" w:styleId="CountyCourtTable2">
    <w:name w:val="County Court Table2"/>
    <w:basedOn w:val="TableNormal"/>
    <w:uiPriority w:val="99"/>
    <w:qFormat/>
    <w:rsid w:val="004616BA"/>
    <w:pPr>
      <w:spacing w:before="40" w:after="40"/>
    </w:pPr>
    <w:rPr>
      <w:rFonts w:ascii="Arial" w:hAnsi="Arial"/>
      <w:color w:val="0D0D0D" w:themeColor="text1" w:themeTint="F2"/>
      <w:sz w:val="22"/>
    </w:rPr>
    <w:tblPr>
      <w:tblBorders>
        <w:top w:val="single" w:sz="4" w:space="0" w:color="798085"/>
        <w:left w:val="single" w:sz="4" w:space="0" w:color="798085"/>
        <w:bottom w:val="single" w:sz="4" w:space="0" w:color="798085"/>
        <w:right w:val="single" w:sz="4" w:space="0" w:color="798085"/>
        <w:insideH w:val="single" w:sz="4" w:space="0" w:color="798085"/>
        <w:insideV w:val="single" w:sz="4" w:space="0" w:color="798085"/>
      </w:tblBorders>
    </w:tblPr>
    <w:tblStylePr w:type="firstRow">
      <w:pPr>
        <w:keepNext/>
        <w:wordWrap/>
        <w:spacing w:beforeLines="0" w:beforeAutospacing="0" w:afterLines="0" w:afterAutospacing="0" w:line="240" w:lineRule="auto"/>
      </w:pPr>
      <w:rPr>
        <w:rFonts w:ascii="Arial Black" w:hAnsi="Arial Black"/>
        <w:b w:val="0"/>
        <w:color w:val="auto"/>
        <w:sz w:val="22"/>
      </w:rPr>
    </w:tblStylePr>
    <w:tblStylePr w:type="firstCol">
      <w:rPr>
        <w:rFonts w:ascii="Arial" w:hAnsi="Arial"/>
        <w:b/>
        <w:color w:val="000000" w:themeColor="text1"/>
        <w:sz w:val="22"/>
      </w:rPr>
      <w:tblPr/>
      <w:tcPr>
        <w:shd w:val="clear" w:color="auto" w:fill="E0E4E6"/>
      </w:tcPr>
    </w:tblStylePr>
    <w:tblStylePr w:type="nwCell">
      <w:rPr>
        <w:color w:val="000000" w:themeColor="text1"/>
      </w:rPr>
      <w:tblPr/>
      <w:tcPr>
        <w:shd w:val="clear" w:color="auto" w:fill="E0E4E6"/>
      </w:tcPr>
    </w:tblStylePr>
  </w:style>
  <w:style w:type="table" w:customStyle="1" w:styleId="CountyCourtTable3">
    <w:name w:val="County Court Table3"/>
    <w:basedOn w:val="CountyCourtTable1"/>
    <w:uiPriority w:val="99"/>
    <w:qFormat/>
    <w:rsid w:val="00E97760"/>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color w:val="000000" w:themeColor="text1"/>
        <w:sz w:val="22"/>
      </w:rPr>
      <w:tblPr/>
      <w:tcPr>
        <w:shd w:val="clear" w:color="auto" w:fill="E0E4E6"/>
      </w:tcPr>
    </w:tblStylePr>
  </w:style>
  <w:style w:type="table" w:styleId="TableGridLight">
    <w:name w:val="Grid Table Light"/>
    <w:basedOn w:val="TableNormal"/>
    <w:uiPriority w:val="40"/>
    <w:rsid w:val="00A229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A2296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semiHidden/>
    <w:rsid w:val="000A490A"/>
    <w:rPr>
      <w:color w:val="808080"/>
    </w:rPr>
  </w:style>
  <w:style w:type="paragraph" w:styleId="TOCHeading">
    <w:name w:val="TOC Heading"/>
    <w:basedOn w:val="Heading1"/>
    <w:next w:val="Normal"/>
    <w:uiPriority w:val="39"/>
    <w:semiHidden/>
    <w:rsid w:val="00B025A2"/>
    <w:pPr>
      <w:keepLines/>
      <w:ind w:left="0" w:firstLine="0"/>
      <w:outlineLvl w:val="9"/>
    </w:pPr>
    <w:rPr>
      <w:rFonts w:asciiTheme="majorHAnsi" w:eastAsiaTheme="majorEastAsia" w:hAnsiTheme="majorHAnsi" w:cstheme="majorBidi"/>
      <w:sz w:val="32"/>
      <w:szCs w:val="32"/>
      <w:lang w:val="en-US"/>
    </w:rPr>
  </w:style>
  <w:style w:type="paragraph" w:styleId="TOC1">
    <w:name w:val="toc 1"/>
    <w:basedOn w:val="Normal"/>
    <w:next w:val="Normal"/>
    <w:autoRedefine/>
    <w:uiPriority w:val="39"/>
    <w:rsid w:val="00AD297E"/>
    <w:pPr>
      <w:tabs>
        <w:tab w:val="left" w:pos="426"/>
        <w:tab w:val="right" w:leader="dot" w:pos="10085"/>
      </w:tabs>
      <w:spacing w:before="0" w:after="100"/>
    </w:pPr>
    <w:rPr>
      <w:noProof/>
    </w:rPr>
  </w:style>
  <w:style w:type="paragraph" w:styleId="TOC2">
    <w:name w:val="toc 2"/>
    <w:basedOn w:val="Normal"/>
    <w:next w:val="Normal"/>
    <w:autoRedefine/>
    <w:uiPriority w:val="39"/>
    <w:rsid w:val="00AD297E"/>
    <w:pPr>
      <w:tabs>
        <w:tab w:val="right" w:leader="dot" w:pos="10085"/>
      </w:tabs>
      <w:spacing w:before="0" w:after="100"/>
      <w:ind w:left="709"/>
    </w:pPr>
    <w:rPr>
      <w:noProof/>
    </w:rPr>
  </w:style>
  <w:style w:type="paragraph" w:styleId="TOC3">
    <w:name w:val="toc 3"/>
    <w:basedOn w:val="Normal"/>
    <w:next w:val="Normal"/>
    <w:autoRedefine/>
    <w:uiPriority w:val="39"/>
    <w:semiHidden/>
    <w:rsid w:val="00AD297E"/>
    <w:pPr>
      <w:tabs>
        <w:tab w:val="right" w:leader="dot" w:pos="10085"/>
      </w:tabs>
      <w:spacing w:before="0" w:after="100"/>
      <w:ind w:left="993"/>
    </w:pPr>
    <w:rPr>
      <w:noProof/>
    </w:rPr>
  </w:style>
  <w:style w:type="paragraph" w:customStyle="1" w:styleId="Normalnumbered">
    <w:name w:val="Normal (numbered)"/>
    <w:basedOn w:val="Heading1"/>
    <w:link w:val="NormalnumberedChar"/>
    <w:qFormat/>
    <w:rsid w:val="00D74294"/>
    <w:pPr>
      <w:keepNext w:val="0"/>
      <w:widowControl w:val="0"/>
      <w:numPr>
        <w:ilvl w:val="1"/>
      </w:numPr>
      <w:spacing w:before="160" w:line="280" w:lineRule="atLeast"/>
      <w:contextualSpacing w:val="0"/>
      <w:outlineLvl w:val="9"/>
    </w:pPr>
    <w:rPr>
      <w:b w:val="0"/>
      <w:sz w:val="22"/>
      <w:szCs w:val="22"/>
    </w:rPr>
  </w:style>
  <w:style w:type="character" w:customStyle="1" w:styleId="ListParagraphChar">
    <w:name w:val="List Paragraph Char"/>
    <w:basedOn w:val="DefaultParagraphFont"/>
    <w:link w:val="ListParagraph"/>
    <w:uiPriority w:val="34"/>
    <w:semiHidden/>
    <w:rsid w:val="00D91811"/>
    <w:rPr>
      <w:sz w:val="22"/>
      <w:szCs w:val="22"/>
      <w:lang w:val="en-AU"/>
    </w:rPr>
  </w:style>
  <w:style w:type="character" w:customStyle="1" w:styleId="NormalnumberedChar">
    <w:name w:val="Normal (numbered) Char"/>
    <w:basedOn w:val="ListParagraphChar"/>
    <w:link w:val="Normalnumbered"/>
    <w:rsid w:val="00603338"/>
    <w:rPr>
      <w:rFonts w:ascii="Arial" w:hAnsi="Arial"/>
      <w:sz w:val="22"/>
      <w:szCs w:val="22"/>
      <w:lang w:val="en-AU"/>
    </w:rPr>
  </w:style>
  <w:style w:type="paragraph" w:styleId="FootnoteText">
    <w:name w:val="footnote text"/>
    <w:basedOn w:val="Normal"/>
    <w:link w:val="FootnoteTextChar"/>
    <w:semiHidden/>
    <w:unhideWhenUsed/>
    <w:rsid w:val="00E65743"/>
    <w:pPr>
      <w:spacing w:after="0" w:line="240" w:lineRule="auto"/>
    </w:pPr>
    <w:rPr>
      <w:sz w:val="20"/>
      <w:szCs w:val="20"/>
    </w:rPr>
  </w:style>
  <w:style w:type="character" w:customStyle="1" w:styleId="FootnoteTextChar">
    <w:name w:val="Footnote Text Char"/>
    <w:basedOn w:val="DefaultParagraphFont"/>
    <w:link w:val="FootnoteText"/>
    <w:semiHidden/>
    <w:rsid w:val="00E65743"/>
    <w:rPr>
      <w:rFonts w:ascii="Arial" w:hAnsi="Arial"/>
      <w:sz w:val="20"/>
      <w:szCs w:val="20"/>
      <w:lang w:val="en-AU"/>
    </w:rPr>
  </w:style>
  <w:style w:type="character" w:styleId="FootnoteReference">
    <w:name w:val="footnote reference"/>
    <w:basedOn w:val="DefaultParagraphFont"/>
    <w:uiPriority w:val="99"/>
    <w:semiHidden/>
    <w:unhideWhenUsed/>
    <w:rsid w:val="00E65743"/>
    <w:rPr>
      <w:vertAlign w:val="superscript"/>
    </w:rPr>
  </w:style>
  <w:style w:type="paragraph" w:customStyle="1" w:styleId="Tables">
    <w:name w:val="Tables"/>
    <w:basedOn w:val="Normal"/>
    <w:link w:val="TablesChar"/>
    <w:uiPriority w:val="1"/>
    <w:semiHidden/>
    <w:rsid w:val="00C57DBC"/>
    <w:pPr>
      <w:spacing w:before="80" w:after="80"/>
    </w:pPr>
    <w:rPr>
      <w:color w:val="000000" w:themeColor="text1"/>
    </w:rPr>
  </w:style>
  <w:style w:type="character" w:customStyle="1" w:styleId="TablesChar">
    <w:name w:val="Tables Char"/>
    <w:basedOn w:val="DefaultParagraphFont"/>
    <w:link w:val="Tables"/>
    <w:uiPriority w:val="1"/>
    <w:semiHidden/>
    <w:rsid w:val="006F229D"/>
    <w:rPr>
      <w:rFonts w:ascii="Arial" w:hAnsi="Arial"/>
      <w:color w:val="000000" w:themeColor="text1"/>
      <w:sz w:val="22"/>
      <w:lang w:val="en-AU"/>
    </w:rPr>
  </w:style>
  <w:style w:type="paragraph" w:customStyle="1" w:styleId="SubtitleDocument">
    <w:name w:val="Subtitle Document"/>
    <w:basedOn w:val="Normal"/>
    <w:uiPriority w:val="4"/>
    <w:qFormat/>
    <w:rsid w:val="00AD297E"/>
    <w:pPr>
      <w:framePr w:hSpace="181" w:wrap="around" w:vAnchor="text" w:hAnchor="page" w:x="1350" w:y="10819"/>
      <w:spacing w:before="0" w:after="0" w:line="240" w:lineRule="auto"/>
    </w:pPr>
    <w:rPr>
      <w:rFonts w:ascii="Arial Bold" w:hAnsi="Arial Bold"/>
      <w:b/>
      <w:color w:val="FFFFFF" w:themeColor="background1"/>
      <w:sz w:val="32"/>
      <w:szCs w:val="32"/>
    </w:rPr>
  </w:style>
  <w:style w:type="paragraph" w:customStyle="1" w:styleId="Table">
    <w:name w:val="Table"/>
    <w:basedOn w:val="Normal"/>
    <w:link w:val="TableChar"/>
    <w:uiPriority w:val="1"/>
    <w:qFormat/>
    <w:rsid w:val="00013A23"/>
    <w:pPr>
      <w:spacing w:before="80" w:after="80"/>
    </w:pPr>
  </w:style>
  <w:style w:type="paragraph" w:customStyle="1" w:styleId="TableListBullet1">
    <w:name w:val="Table List Bullet 1"/>
    <w:basedOn w:val="Table"/>
    <w:uiPriority w:val="2"/>
    <w:qFormat/>
    <w:rsid w:val="00AD297E"/>
    <w:pPr>
      <w:numPr>
        <w:numId w:val="4"/>
      </w:numPr>
      <w:ind w:left="309" w:hanging="357"/>
    </w:pPr>
    <w:rPr>
      <w:color w:val="0D0D0D" w:themeColor="text1" w:themeTint="F2"/>
    </w:rPr>
  </w:style>
  <w:style w:type="paragraph" w:customStyle="1" w:styleId="TableListBullet2">
    <w:name w:val="Table List Bullet 2"/>
    <w:basedOn w:val="Table"/>
    <w:uiPriority w:val="2"/>
    <w:qFormat/>
    <w:rsid w:val="00AD297E"/>
    <w:pPr>
      <w:numPr>
        <w:ilvl w:val="1"/>
        <w:numId w:val="4"/>
      </w:numPr>
      <w:ind w:left="734" w:hanging="357"/>
    </w:pPr>
    <w:rPr>
      <w:color w:val="0D0D0D" w:themeColor="text1" w:themeTint="F2"/>
    </w:rPr>
  </w:style>
  <w:style w:type="paragraph" w:customStyle="1" w:styleId="TableListBullet3">
    <w:name w:val="Table List Bullet 3"/>
    <w:basedOn w:val="Table"/>
    <w:uiPriority w:val="2"/>
    <w:qFormat/>
    <w:rsid w:val="00AD297E"/>
    <w:pPr>
      <w:numPr>
        <w:ilvl w:val="2"/>
        <w:numId w:val="4"/>
      </w:numPr>
      <w:ind w:left="1159" w:hanging="357"/>
    </w:pPr>
    <w:rPr>
      <w:color w:val="0D0D0D" w:themeColor="text1" w:themeTint="F2"/>
    </w:rPr>
  </w:style>
  <w:style w:type="paragraph" w:customStyle="1" w:styleId="TableListNumber1">
    <w:name w:val="Table List Number 1"/>
    <w:basedOn w:val="Table"/>
    <w:uiPriority w:val="2"/>
    <w:qFormat/>
    <w:rsid w:val="00AD297E"/>
    <w:pPr>
      <w:numPr>
        <w:numId w:val="5"/>
      </w:numPr>
      <w:ind w:left="261" w:hanging="306"/>
    </w:pPr>
    <w:rPr>
      <w:color w:val="0D0D0D" w:themeColor="text1" w:themeTint="F2"/>
    </w:rPr>
  </w:style>
  <w:style w:type="paragraph" w:customStyle="1" w:styleId="TableListNumber2">
    <w:name w:val="Table List Number 2"/>
    <w:basedOn w:val="TableListNumber1"/>
    <w:uiPriority w:val="2"/>
    <w:qFormat/>
    <w:rsid w:val="00AD297E"/>
    <w:pPr>
      <w:numPr>
        <w:ilvl w:val="1"/>
      </w:numPr>
      <w:ind w:left="734"/>
    </w:pPr>
  </w:style>
  <w:style w:type="paragraph" w:customStyle="1" w:styleId="TableListNumber3">
    <w:name w:val="Table List Number 3"/>
    <w:basedOn w:val="TableListNumber1"/>
    <w:uiPriority w:val="2"/>
    <w:qFormat/>
    <w:rsid w:val="00AD297E"/>
    <w:pPr>
      <w:numPr>
        <w:ilvl w:val="2"/>
      </w:numPr>
      <w:ind w:left="1159"/>
    </w:pPr>
  </w:style>
  <w:style w:type="character" w:customStyle="1" w:styleId="TableChar">
    <w:name w:val="Table Char"/>
    <w:basedOn w:val="DefaultParagraphFont"/>
    <w:link w:val="Table"/>
    <w:uiPriority w:val="1"/>
    <w:rsid w:val="007B6339"/>
    <w:rPr>
      <w:rFonts w:ascii="Arial" w:hAnsi="Arial"/>
      <w:sz w:val="22"/>
      <w:lang w:val="en-AU"/>
    </w:rPr>
  </w:style>
  <w:style w:type="numbering" w:customStyle="1" w:styleId="CCVliststyle">
    <w:name w:val="CCV list style"/>
    <w:uiPriority w:val="99"/>
    <w:rsid w:val="00D74294"/>
    <w:pPr>
      <w:numPr>
        <w:numId w:val="6"/>
      </w:numPr>
    </w:pPr>
  </w:style>
  <w:style w:type="paragraph" w:styleId="ListNumber4">
    <w:name w:val="List Number 4"/>
    <w:basedOn w:val="Normal"/>
    <w:uiPriority w:val="1"/>
    <w:semiHidden/>
    <w:rsid w:val="00D74294"/>
    <w:pPr>
      <w:numPr>
        <w:ilvl w:val="5"/>
        <w:numId w:val="7"/>
      </w:numPr>
    </w:pPr>
  </w:style>
  <w:style w:type="paragraph" w:styleId="ListNumber5">
    <w:name w:val="List Number 5"/>
    <w:basedOn w:val="Normal"/>
    <w:uiPriority w:val="1"/>
    <w:semiHidden/>
    <w:rsid w:val="00D74294"/>
    <w:pPr>
      <w:numPr>
        <w:ilvl w:val="6"/>
        <w:numId w:val="7"/>
      </w:numPr>
    </w:pPr>
  </w:style>
  <w:style w:type="paragraph" w:customStyle="1" w:styleId="Listnumber6">
    <w:name w:val="List number 6"/>
    <w:basedOn w:val="Normal"/>
    <w:uiPriority w:val="1"/>
    <w:semiHidden/>
    <w:rsid w:val="00D74294"/>
    <w:pPr>
      <w:numPr>
        <w:ilvl w:val="7"/>
        <w:numId w:val="7"/>
      </w:numPr>
    </w:pPr>
  </w:style>
  <w:style w:type="paragraph" w:customStyle="1" w:styleId="Listnumber7">
    <w:name w:val="List number 7"/>
    <w:basedOn w:val="Normal"/>
    <w:uiPriority w:val="1"/>
    <w:semiHidden/>
    <w:rsid w:val="00D74294"/>
    <w:pPr>
      <w:numPr>
        <w:ilvl w:val="8"/>
        <w:numId w:val="7"/>
      </w:numPr>
    </w:pPr>
  </w:style>
  <w:style w:type="character" w:styleId="UnresolvedMention">
    <w:name w:val="Unresolved Mention"/>
    <w:basedOn w:val="DefaultParagraphFont"/>
    <w:uiPriority w:val="99"/>
    <w:semiHidden/>
    <w:unhideWhenUsed/>
    <w:rsid w:val="005E73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untycourt.vic.gov.au/practice-notes?filter%5bkeyword%5d=Personal%20Protective%20Equipment%20(PPE),%20Movement%20and%20Testing%20Protocol"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Commercial.Registry@countycourt.vic.gov.au" TargetMode="External"/><Relationship Id="rId4" Type="http://schemas.openxmlformats.org/officeDocument/2006/relationships/settings" Target="settings.xml"/><Relationship Id="rId9" Type="http://schemas.openxmlformats.org/officeDocument/2006/relationships/hyperlink" Target="mailto:CommonLawDutyJudge@countycourt.vic.gov.au" TargetMode="Externa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Rural Fire">
      <a:dk1>
        <a:sysClr val="windowText" lastClr="000000"/>
      </a:dk1>
      <a:lt1>
        <a:sysClr val="window" lastClr="FFFFFF"/>
      </a:lt1>
      <a:dk2>
        <a:srgbClr val="5F6062"/>
      </a:dk2>
      <a:lt2>
        <a:srgbClr val="DBD3D5"/>
      </a:lt2>
      <a:accent1>
        <a:srgbClr val="EE3424"/>
      </a:accent1>
      <a:accent2>
        <a:srgbClr val="FBB040"/>
      </a:accent2>
      <a:accent3>
        <a:srgbClr val="BBB082"/>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14898FC-C588-4AB0-AB3B-D0931B002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9</Pages>
  <Words>2857</Words>
  <Characters>16291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NSW RFS</Company>
  <LinksUpToDate>false</LinksUpToDate>
  <CharactersWithSpaces>19110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Nowak</dc:creator>
  <cp:keywords/>
  <dc:description/>
  <cp:lastModifiedBy>Vera Samardzic (CSV)</cp:lastModifiedBy>
  <cp:revision>6</cp:revision>
  <cp:lastPrinted>2021-10-26T22:29:00Z</cp:lastPrinted>
  <dcterms:created xsi:type="dcterms:W3CDTF">2021-10-26T22:33:00Z</dcterms:created>
  <dcterms:modified xsi:type="dcterms:W3CDTF">2021-10-28T00:20:00Z</dcterms:modified>
</cp:coreProperties>
</file>