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82246" w14:textId="77777777" w:rsidR="00E74FF3" w:rsidRPr="005F2DF7" w:rsidRDefault="00E74FF3" w:rsidP="007E1344">
      <w:pPr>
        <w:spacing w:before="60" w:after="60" w:line="240" w:lineRule="exact"/>
        <w:rPr>
          <w:rFonts w:ascii="Century Gothic" w:hAnsi="Century Gothic" w:cs="Arial"/>
          <w:b/>
          <w:color w:val="13294B"/>
          <w:sz w:val="16"/>
          <w:highlight w:val="yellow"/>
          <w:lang w:val="en-AU"/>
        </w:rPr>
      </w:pPr>
    </w:p>
    <w:p w14:paraId="72A77B3E" w14:textId="77777777" w:rsidR="00E74FF3" w:rsidRPr="005F2DF7" w:rsidRDefault="00E74FF3" w:rsidP="007E1344">
      <w:pPr>
        <w:spacing w:before="60" w:after="60" w:line="240" w:lineRule="exact"/>
        <w:rPr>
          <w:rFonts w:ascii="Century Gothic" w:hAnsi="Century Gothic" w:cs="Arial"/>
          <w:b/>
          <w:color w:val="13294B"/>
          <w:sz w:val="16"/>
          <w:highlight w:val="yellow"/>
          <w:lang w:val="en-AU"/>
        </w:rPr>
      </w:pPr>
    </w:p>
    <w:p w14:paraId="7E001808" w14:textId="6A57B345" w:rsidR="007E1344" w:rsidRPr="005F2DF7" w:rsidRDefault="00A93EBE" w:rsidP="007E1344">
      <w:pPr>
        <w:spacing w:before="60" w:after="60" w:line="240" w:lineRule="exact"/>
        <w:rPr>
          <w:rFonts w:ascii="Century Gothic" w:hAnsi="Century Gothic" w:cs="Arial"/>
          <w:color w:val="13294B"/>
          <w:sz w:val="16"/>
          <w:lang w:val="en-AU"/>
        </w:rPr>
      </w:pPr>
      <w:r>
        <w:rPr>
          <w:rFonts w:ascii="Century Gothic" w:hAnsi="Century Gothic" w:cs="Arial"/>
          <w:b/>
          <w:color w:val="13294B"/>
          <w:sz w:val="16"/>
          <w:lang w:val="en-AU"/>
        </w:rPr>
        <w:t xml:space="preserve">The </w:t>
      </w:r>
      <w:r w:rsidR="0057421D">
        <w:rPr>
          <w:rFonts w:ascii="Century Gothic" w:hAnsi="Century Gothic" w:cs="Arial"/>
          <w:b/>
          <w:color w:val="13294B"/>
          <w:sz w:val="16"/>
          <w:lang w:val="en-AU"/>
        </w:rPr>
        <w:t>Victorian Bar</w:t>
      </w:r>
      <w:r>
        <w:rPr>
          <w:rFonts w:ascii="Century Gothic" w:hAnsi="Century Gothic" w:cs="Arial"/>
          <w:b/>
          <w:color w:val="13294B"/>
          <w:sz w:val="16"/>
          <w:lang w:val="en-AU"/>
        </w:rPr>
        <w:t xml:space="preserve"> </w:t>
      </w:r>
      <w:r w:rsidR="007E1344" w:rsidRPr="005F2DF7">
        <w:rPr>
          <w:rFonts w:ascii="Century Gothic" w:hAnsi="Century Gothic" w:cs="Arial"/>
          <w:color w:val="13294B"/>
          <w:sz w:val="16"/>
          <w:lang w:val="en-AU"/>
        </w:rPr>
        <w:t>hereby nominates the following person for appointment to the Board of Legal Super Pty Ltd</w:t>
      </w:r>
      <w:bookmarkStart w:id="0" w:name="_Hlk506225194"/>
      <w:r w:rsidR="007E1344" w:rsidRPr="005F2DF7">
        <w:rPr>
          <w:rFonts w:ascii="Century Gothic" w:hAnsi="Century Gothic" w:cs="Arial"/>
          <w:color w:val="13294B"/>
          <w:sz w:val="16"/>
          <w:lang w:val="en-AU"/>
        </w:rPr>
        <w:t xml:space="preserve"> with effect </w:t>
      </w:r>
      <w:r w:rsidR="007E1344" w:rsidRPr="00571560">
        <w:rPr>
          <w:rFonts w:ascii="Century Gothic" w:hAnsi="Century Gothic" w:cs="Arial"/>
          <w:color w:val="13294B"/>
          <w:sz w:val="16"/>
          <w:lang w:val="en-AU"/>
        </w:rPr>
        <w:t xml:space="preserve">from </w:t>
      </w:r>
      <w:r w:rsidR="0057421D" w:rsidRPr="00571560">
        <w:rPr>
          <w:rFonts w:ascii="Century Gothic" w:hAnsi="Century Gothic" w:cs="Arial"/>
          <w:color w:val="13294B"/>
          <w:sz w:val="16"/>
          <w:lang w:val="en-AU"/>
        </w:rPr>
        <w:t>9 June</w:t>
      </w:r>
      <w:r w:rsidR="007E1344" w:rsidRPr="00571560">
        <w:rPr>
          <w:rFonts w:ascii="Century Gothic" w:hAnsi="Century Gothic" w:cs="Arial"/>
          <w:color w:val="13294B"/>
          <w:sz w:val="16"/>
          <w:lang w:val="en-AU"/>
        </w:rPr>
        <w:t xml:space="preserve"> 20</w:t>
      </w:r>
      <w:r w:rsidRPr="00571560">
        <w:rPr>
          <w:rFonts w:ascii="Century Gothic" w:hAnsi="Century Gothic" w:cs="Arial"/>
          <w:color w:val="13294B"/>
          <w:sz w:val="16"/>
          <w:lang w:val="en-AU"/>
        </w:rPr>
        <w:t>2</w:t>
      </w:r>
      <w:r w:rsidR="005017D1" w:rsidRPr="00571560">
        <w:rPr>
          <w:rFonts w:ascii="Century Gothic" w:hAnsi="Century Gothic" w:cs="Arial"/>
          <w:color w:val="13294B"/>
          <w:sz w:val="16"/>
          <w:lang w:val="en-AU"/>
        </w:rPr>
        <w:t>1</w:t>
      </w:r>
      <w:r w:rsidR="007E1344" w:rsidRPr="00571560">
        <w:rPr>
          <w:rFonts w:ascii="Century Gothic" w:hAnsi="Century Gothic" w:cs="Arial"/>
          <w:color w:val="13294B"/>
          <w:sz w:val="16"/>
          <w:lang w:val="en-AU"/>
        </w:rPr>
        <w:t>:</w:t>
      </w:r>
      <w:bookmarkEnd w:id="0"/>
    </w:p>
    <w:tbl>
      <w:tblPr>
        <w:tblStyle w:val="TableGrid"/>
        <w:tblW w:w="0" w:type="auto"/>
        <w:tblLook w:val="04A0" w:firstRow="1" w:lastRow="0" w:firstColumn="1" w:lastColumn="0" w:noHBand="0" w:noVBand="1"/>
      </w:tblPr>
      <w:tblGrid>
        <w:gridCol w:w="2122"/>
        <w:gridCol w:w="6662"/>
      </w:tblGrid>
      <w:tr w:rsidR="007E1344" w:rsidRPr="005F2DF7" w14:paraId="70BB6EEF" w14:textId="77777777" w:rsidTr="00412D40">
        <w:tc>
          <w:tcPr>
            <w:tcW w:w="2122" w:type="dxa"/>
            <w:shd w:val="clear" w:color="auto" w:fill="162746"/>
          </w:tcPr>
          <w:p w14:paraId="64A6EE7A" w14:textId="77777777" w:rsidR="007E1344" w:rsidRPr="005F2DF7" w:rsidRDefault="007E1344" w:rsidP="00C84B84">
            <w:pPr>
              <w:spacing w:before="60" w:after="60" w:line="240" w:lineRule="exact"/>
              <w:rPr>
                <w:rFonts w:ascii="Century Gothic" w:hAnsi="Century Gothic" w:cs="Arial"/>
                <w:b/>
                <w:color w:val="FFFFFF" w:themeColor="background1"/>
                <w:sz w:val="16"/>
              </w:rPr>
            </w:pPr>
            <w:r w:rsidRPr="005F2DF7">
              <w:rPr>
                <w:rFonts w:ascii="Century Gothic" w:hAnsi="Century Gothic" w:cs="Arial"/>
                <w:b/>
                <w:color w:val="FFFFFF" w:themeColor="background1"/>
                <w:sz w:val="16"/>
              </w:rPr>
              <w:t>First name:</w:t>
            </w:r>
          </w:p>
        </w:tc>
        <w:tc>
          <w:tcPr>
            <w:tcW w:w="6662" w:type="dxa"/>
          </w:tcPr>
          <w:p w14:paraId="7317BD05" w14:textId="77777777" w:rsidR="007E1344" w:rsidRPr="005F2DF7" w:rsidRDefault="007E1344" w:rsidP="00C84B84">
            <w:pPr>
              <w:spacing w:before="60" w:after="60" w:line="240" w:lineRule="exact"/>
              <w:rPr>
                <w:rFonts w:ascii="Arial" w:hAnsi="Arial" w:cs="Arial"/>
                <w:color w:val="000000" w:themeColor="text1"/>
                <w:sz w:val="16"/>
              </w:rPr>
            </w:pPr>
          </w:p>
        </w:tc>
      </w:tr>
      <w:tr w:rsidR="007E1344" w:rsidRPr="005F2DF7" w14:paraId="201DA45F" w14:textId="77777777" w:rsidTr="00412D40">
        <w:tc>
          <w:tcPr>
            <w:tcW w:w="2122" w:type="dxa"/>
            <w:shd w:val="clear" w:color="auto" w:fill="162746"/>
          </w:tcPr>
          <w:p w14:paraId="619BCC6B" w14:textId="77777777" w:rsidR="007E1344" w:rsidRPr="005F2DF7" w:rsidRDefault="007E1344" w:rsidP="00C84B84">
            <w:pPr>
              <w:spacing w:before="60" w:after="60" w:line="240" w:lineRule="exact"/>
              <w:rPr>
                <w:rFonts w:ascii="Century Gothic" w:hAnsi="Century Gothic" w:cs="Arial"/>
                <w:b/>
                <w:color w:val="FFFFFF" w:themeColor="background1"/>
                <w:sz w:val="16"/>
              </w:rPr>
            </w:pPr>
            <w:r w:rsidRPr="005F2DF7">
              <w:rPr>
                <w:rFonts w:ascii="Century Gothic" w:hAnsi="Century Gothic" w:cs="Arial"/>
                <w:b/>
                <w:color w:val="FFFFFF" w:themeColor="background1"/>
                <w:sz w:val="16"/>
              </w:rPr>
              <w:t>Surname:</w:t>
            </w:r>
          </w:p>
        </w:tc>
        <w:tc>
          <w:tcPr>
            <w:tcW w:w="6662" w:type="dxa"/>
          </w:tcPr>
          <w:p w14:paraId="30FE1FFB" w14:textId="77777777" w:rsidR="007E1344" w:rsidRPr="005F2DF7" w:rsidRDefault="007E1344" w:rsidP="00C84B84">
            <w:pPr>
              <w:spacing w:before="60" w:after="60" w:line="240" w:lineRule="exact"/>
              <w:rPr>
                <w:rFonts w:ascii="Arial" w:hAnsi="Arial" w:cs="Arial"/>
                <w:color w:val="000000" w:themeColor="text1"/>
                <w:sz w:val="16"/>
              </w:rPr>
            </w:pPr>
          </w:p>
        </w:tc>
      </w:tr>
      <w:tr w:rsidR="007E1344" w:rsidRPr="005F2DF7" w14:paraId="11E2031F" w14:textId="77777777" w:rsidTr="00412D40">
        <w:tc>
          <w:tcPr>
            <w:tcW w:w="2122" w:type="dxa"/>
            <w:shd w:val="clear" w:color="auto" w:fill="162746"/>
          </w:tcPr>
          <w:p w14:paraId="2C378F3A" w14:textId="77777777" w:rsidR="007E1344" w:rsidRPr="005F2DF7" w:rsidRDefault="007E1344" w:rsidP="00C84B84">
            <w:pPr>
              <w:spacing w:before="60" w:after="60" w:line="240" w:lineRule="exact"/>
              <w:rPr>
                <w:rFonts w:ascii="Century Gothic" w:hAnsi="Century Gothic" w:cs="Arial"/>
                <w:b/>
                <w:color w:val="FFFFFF" w:themeColor="background1"/>
                <w:sz w:val="16"/>
              </w:rPr>
            </w:pPr>
            <w:r w:rsidRPr="005F2DF7">
              <w:rPr>
                <w:rFonts w:ascii="Century Gothic" w:hAnsi="Century Gothic" w:cs="Arial"/>
                <w:b/>
                <w:color w:val="FFFFFF" w:themeColor="background1"/>
                <w:sz w:val="16"/>
              </w:rPr>
              <w:t>Residential address:</w:t>
            </w:r>
          </w:p>
        </w:tc>
        <w:tc>
          <w:tcPr>
            <w:tcW w:w="6662" w:type="dxa"/>
          </w:tcPr>
          <w:p w14:paraId="6A7E7F2E" w14:textId="77777777" w:rsidR="007E1344" w:rsidRPr="005F2DF7" w:rsidRDefault="007E1344" w:rsidP="00C84B84">
            <w:pPr>
              <w:spacing w:before="60" w:after="60" w:line="240" w:lineRule="exact"/>
              <w:rPr>
                <w:rFonts w:ascii="Arial" w:hAnsi="Arial" w:cs="Arial"/>
                <w:color w:val="000000" w:themeColor="text1"/>
                <w:sz w:val="16"/>
              </w:rPr>
            </w:pPr>
          </w:p>
        </w:tc>
      </w:tr>
      <w:tr w:rsidR="007E1344" w:rsidRPr="005F2DF7" w14:paraId="70902631" w14:textId="77777777" w:rsidTr="00412D40">
        <w:tc>
          <w:tcPr>
            <w:tcW w:w="2122" w:type="dxa"/>
            <w:shd w:val="clear" w:color="auto" w:fill="162746"/>
          </w:tcPr>
          <w:p w14:paraId="269E75F5" w14:textId="77777777" w:rsidR="007E1344" w:rsidRPr="005F2DF7" w:rsidRDefault="007E1344" w:rsidP="00C84B84">
            <w:pPr>
              <w:spacing w:before="60" w:after="60" w:line="240" w:lineRule="exact"/>
              <w:rPr>
                <w:rFonts w:ascii="Century Gothic" w:hAnsi="Century Gothic" w:cs="Arial"/>
                <w:b/>
                <w:color w:val="FFFFFF" w:themeColor="background1"/>
                <w:sz w:val="16"/>
              </w:rPr>
            </w:pPr>
            <w:r w:rsidRPr="005F2DF7">
              <w:rPr>
                <w:rFonts w:ascii="Century Gothic" w:hAnsi="Century Gothic" w:cs="Arial"/>
                <w:b/>
                <w:color w:val="FFFFFF" w:themeColor="background1"/>
                <w:sz w:val="16"/>
              </w:rPr>
              <w:t>Suburb:</w:t>
            </w:r>
          </w:p>
        </w:tc>
        <w:tc>
          <w:tcPr>
            <w:tcW w:w="6662" w:type="dxa"/>
          </w:tcPr>
          <w:p w14:paraId="28200C9A" w14:textId="77777777" w:rsidR="007E1344" w:rsidRPr="005F2DF7" w:rsidRDefault="007E1344" w:rsidP="00C84B84">
            <w:pPr>
              <w:spacing w:before="60" w:after="60" w:line="240" w:lineRule="exact"/>
              <w:rPr>
                <w:rFonts w:ascii="Arial" w:hAnsi="Arial" w:cs="Arial"/>
                <w:color w:val="000000" w:themeColor="text1"/>
                <w:sz w:val="16"/>
              </w:rPr>
            </w:pPr>
          </w:p>
        </w:tc>
      </w:tr>
      <w:tr w:rsidR="007E1344" w:rsidRPr="005F2DF7" w14:paraId="60B8C415" w14:textId="77777777" w:rsidTr="00412D40">
        <w:tc>
          <w:tcPr>
            <w:tcW w:w="2122" w:type="dxa"/>
            <w:shd w:val="clear" w:color="auto" w:fill="162746"/>
          </w:tcPr>
          <w:p w14:paraId="6516131F" w14:textId="77777777" w:rsidR="007E1344" w:rsidRPr="005F2DF7" w:rsidRDefault="007E1344" w:rsidP="00C84B84">
            <w:pPr>
              <w:spacing w:before="60" w:after="60" w:line="240" w:lineRule="exact"/>
              <w:rPr>
                <w:rFonts w:ascii="Century Gothic" w:hAnsi="Century Gothic" w:cs="Arial"/>
                <w:b/>
                <w:color w:val="FFFFFF" w:themeColor="background1"/>
                <w:sz w:val="16"/>
              </w:rPr>
            </w:pPr>
            <w:r w:rsidRPr="005F2DF7">
              <w:rPr>
                <w:rFonts w:ascii="Century Gothic" w:hAnsi="Century Gothic" w:cs="Arial"/>
                <w:b/>
                <w:color w:val="FFFFFF" w:themeColor="background1"/>
                <w:sz w:val="16"/>
              </w:rPr>
              <w:t>State:</w:t>
            </w:r>
          </w:p>
        </w:tc>
        <w:tc>
          <w:tcPr>
            <w:tcW w:w="6662" w:type="dxa"/>
          </w:tcPr>
          <w:p w14:paraId="1AE866B4" w14:textId="77777777" w:rsidR="007E1344" w:rsidRPr="005F2DF7" w:rsidRDefault="007E1344" w:rsidP="00C84B84">
            <w:pPr>
              <w:spacing w:before="60" w:after="60" w:line="240" w:lineRule="exact"/>
              <w:rPr>
                <w:rFonts w:ascii="Arial" w:hAnsi="Arial" w:cs="Arial"/>
                <w:color w:val="000000" w:themeColor="text1"/>
                <w:sz w:val="16"/>
              </w:rPr>
            </w:pPr>
          </w:p>
        </w:tc>
      </w:tr>
      <w:tr w:rsidR="007E1344" w:rsidRPr="005F2DF7" w14:paraId="0E6ADAE1" w14:textId="77777777" w:rsidTr="00412D40">
        <w:tc>
          <w:tcPr>
            <w:tcW w:w="2122" w:type="dxa"/>
            <w:shd w:val="clear" w:color="auto" w:fill="162746"/>
          </w:tcPr>
          <w:p w14:paraId="2B47386A" w14:textId="77777777" w:rsidR="007E1344" w:rsidRPr="005F2DF7" w:rsidRDefault="007E1344" w:rsidP="00C84B84">
            <w:pPr>
              <w:spacing w:before="60" w:after="60" w:line="240" w:lineRule="exact"/>
              <w:rPr>
                <w:rFonts w:ascii="Century Gothic" w:hAnsi="Century Gothic" w:cs="Arial"/>
                <w:b/>
                <w:color w:val="FFFFFF" w:themeColor="background1"/>
                <w:sz w:val="16"/>
              </w:rPr>
            </w:pPr>
            <w:r w:rsidRPr="005F2DF7">
              <w:rPr>
                <w:rFonts w:ascii="Century Gothic" w:hAnsi="Century Gothic" w:cs="Arial"/>
                <w:b/>
                <w:color w:val="FFFFFF" w:themeColor="background1"/>
                <w:sz w:val="16"/>
              </w:rPr>
              <w:t>Postcode:</w:t>
            </w:r>
          </w:p>
        </w:tc>
        <w:tc>
          <w:tcPr>
            <w:tcW w:w="6662" w:type="dxa"/>
          </w:tcPr>
          <w:p w14:paraId="664C0BBA" w14:textId="77777777" w:rsidR="007E1344" w:rsidRPr="005F2DF7" w:rsidRDefault="007E1344" w:rsidP="00C84B84">
            <w:pPr>
              <w:spacing w:before="60" w:after="60" w:line="240" w:lineRule="exact"/>
              <w:rPr>
                <w:rFonts w:ascii="Arial" w:hAnsi="Arial" w:cs="Arial"/>
                <w:color w:val="000000" w:themeColor="text1"/>
                <w:sz w:val="16"/>
              </w:rPr>
            </w:pPr>
          </w:p>
        </w:tc>
      </w:tr>
    </w:tbl>
    <w:p w14:paraId="345BAA54" w14:textId="77777777" w:rsidR="007E1344" w:rsidRPr="005F2DF7" w:rsidRDefault="007E1344" w:rsidP="007E1344">
      <w:pPr>
        <w:spacing w:before="60" w:after="60" w:line="240" w:lineRule="exact"/>
        <w:rPr>
          <w:rFonts w:ascii="Arial" w:hAnsi="Arial" w:cs="Arial"/>
          <w:color w:val="000000" w:themeColor="text1"/>
          <w:sz w:val="18"/>
          <w:lang w:val="en-AU"/>
        </w:rPr>
      </w:pPr>
    </w:p>
    <w:p w14:paraId="3BA22205" w14:textId="77777777" w:rsidR="007E1344" w:rsidRPr="005F2DF7" w:rsidRDefault="007E1344" w:rsidP="007E1344">
      <w:pPr>
        <w:spacing w:before="60" w:after="60" w:line="240" w:lineRule="exact"/>
        <w:rPr>
          <w:rFonts w:ascii="Arial" w:hAnsi="Arial" w:cs="Arial"/>
          <w:color w:val="000000" w:themeColor="text1"/>
          <w:sz w:val="18"/>
          <w:lang w:val="en-AU"/>
        </w:rPr>
      </w:pPr>
    </w:p>
    <w:p w14:paraId="55FFFAEC" w14:textId="77777777" w:rsidR="007E1344" w:rsidRPr="005F2DF7" w:rsidRDefault="007E1344" w:rsidP="007E1344">
      <w:pPr>
        <w:spacing w:before="60" w:after="60" w:line="240" w:lineRule="exact"/>
        <w:rPr>
          <w:rFonts w:ascii="Arial" w:hAnsi="Arial" w:cs="Arial"/>
          <w:color w:val="000000" w:themeColor="text1"/>
          <w:sz w:val="18"/>
          <w:lang w:val="en-AU"/>
        </w:rPr>
      </w:pPr>
    </w:p>
    <w:p w14:paraId="584A1928" w14:textId="77777777" w:rsidR="007E1344" w:rsidRPr="005F2DF7" w:rsidRDefault="007E1344" w:rsidP="007E1344">
      <w:pPr>
        <w:tabs>
          <w:tab w:val="left" w:pos="3119"/>
          <w:tab w:val="left" w:pos="6237"/>
        </w:tabs>
        <w:spacing w:before="60" w:after="60" w:line="240" w:lineRule="exact"/>
        <w:rPr>
          <w:rFonts w:ascii="Arial" w:hAnsi="Arial" w:cs="Arial"/>
          <w:color w:val="000000" w:themeColor="text1"/>
          <w:sz w:val="18"/>
          <w:lang w:val="en-AU"/>
        </w:rPr>
      </w:pPr>
      <w:r w:rsidRPr="005F2DF7">
        <w:rPr>
          <w:rFonts w:ascii="Arial" w:hAnsi="Arial" w:cs="Arial"/>
          <w:color w:val="000000" w:themeColor="text1"/>
          <w:sz w:val="18"/>
          <w:lang w:val="en-AU"/>
        </w:rPr>
        <w:t>_________________________</w:t>
      </w:r>
      <w:r w:rsidRPr="005F2DF7">
        <w:rPr>
          <w:rFonts w:ascii="Arial" w:hAnsi="Arial" w:cs="Arial"/>
          <w:color w:val="000000" w:themeColor="text1"/>
          <w:sz w:val="18"/>
          <w:lang w:val="en-AU"/>
        </w:rPr>
        <w:tab/>
        <w:t>________________________</w:t>
      </w:r>
      <w:r w:rsidRPr="005F2DF7">
        <w:rPr>
          <w:rFonts w:ascii="Arial" w:hAnsi="Arial" w:cs="Arial"/>
          <w:color w:val="000000" w:themeColor="text1"/>
          <w:sz w:val="18"/>
          <w:lang w:val="en-AU"/>
        </w:rPr>
        <w:tab/>
        <w:t>________________________</w:t>
      </w:r>
    </w:p>
    <w:p w14:paraId="2DB4032D" w14:textId="530EFE7F" w:rsidR="007E1344" w:rsidRPr="005F2DF7" w:rsidRDefault="007E1344" w:rsidP="007E1344">
      <w:pPr>
        <w:tabs>
          <w:tab w:val="left" w:pos="3119"/>
          <w:tab w:val="left" w:pos="6237"/>
        </w:tabs>
        <w:spacing w:before="60" w:after="60" w:line="240" w:lineRule="exact"/>
        <w:rPr>
          <w:rFonts w:ascii="Century Gothic" w:hAnsi="Century Gothic" w:cs="Arial"/>
          <w:b/>
          <w:color w:val="13294B"/>
          <w:sz w:val="16"/>
          <w:szCs w:val="16"/>
          <w:lang w:val="en-AU"/>
        </w:rPr>
      </w:pPr>
      <w:r w:rsidRPr="005F2DF7">
        <w:rPr>
          <w:rFonts w:ascii="Century Gothic" w:hAnsi="Century Gothic" w:cs="Arial"/>
          <w:b/>
          <w:color w:val="13294B"/>
          <w:sz w:val="16"/>
          <w:szCs w:val="16"/>
          <w:lang w:val="en-AU"/>
        </w:rPr>
        <w:t>Signature:</w:t>
      </w:r>
      <w:r w:rsidRPr="005F2DF7">
        <w:rPr>
          <w:rFonts w:ascii="Century Gothic" w:hAnsi="Century Gothic" w:cs="Arial"/>
          <w:b/>
          <w:color w:val="13294B"/>
          <w:sz w:val="16"/>
          <w:szCs w:val="16"/>
          <w:lang w:val="en-AU"/>
        </w:rPr>
        <w:tab/>
      </w:r>
      <w:r w:rsidR="00E92515">
        <w:rPr>
          <w:rFonts w:ascii="Century Gothic" w:hAnsi="Century Gothic" w:cs="Arial"/>
          <w:b/>
          <w:color w:val="13294B"/>
          <w:sz w:val="16"/>
          <w:szCs w:val="16"/>
          <w:lang w:val="en-AU"/>
        </w:rPr>
        <w:t>Victorian Bar</w:t>
      </w:r>
      <w:r w:rsidRPr="005F2DF7">
        <w:rPr>
          <w:rFonts w:ascii="Century Gothic" w:hAnsi="Century Gothic" w:cs="Arial"/>
          <w:b/>
          <w:color w:val="13294B"/>
          <w:sz w:val="16"/>
          <w:szCs w:val="16"/>
          <w:lang w:val="en-AU"/>
        </w:rPr>
        <w:t>:</w:t>
      </w:r>
      <w:r w:rsidRPr="005F2DF7">
        <w:rPr>
          <w:rFonts w:ascii="Century Gothic" w:hAnsi="Century Gothic" w:cs="Arial"/>
          <w:b/>
          <w:color w:val="13294B"/>
          <w:sz w:val="16"/>
          <w:szCs w:val="16"/>
          <w:lang w:val="en-AU"/>
        </w:rPr>
        <w:tab/>
        <w:t>Date:</w:t>
      </w:r>
    </w:p>
    <w:p w14:paraId="6DEAA18C" w14:textId="77777777" w:rsidR="007E1344" w:rsidRPr="005F2DF7" w:rsidRDefault="007E1344" w:rsidP="007E1344">
      <w:pPr>
        <w:tabs>
          <w:tab w:val="left" w:pos="3402"/>
          <w:tab w:val="left" w:pos="6237"/>
        </w:tabs>
        <w:spacing w:before="60" w:after="60" w:line="240" w:lineRule="exact"/>
        <w:rPr>
          <w:rFonts w:ascii="Century Gothic" w:hAnsi="Century Gothic" w:cs="Arial"/>
          <w:i/>
          <w:color w:val="13294B"/>
          <w:sz w:val="16"/>
          <w:szCs w:val="16"/>
          <w:lang w:val="en-AU"/>
        </w:rPr>
      </w:pPr>
      <w:r w:rsidRPr="005F2DF7">
        <w:rPr>
          <w:rFonts w:ascii="Century Gothic" w:hAnsi="Century Gothic" w:cs="Arial"/>
          <w:i/>
          <w:color w:val="13294B"/>
          <w:sz w:val="16"/>
          <w:szCs w:val="16"/>
          <w:lang w:val="en-AU"/>
        </w:rPr>
        <w:t>(of an officeholder of the nominating body)</w:t>
      </w:r>
    </w:p>
    <w:p w14:paraId="5D446DA5" w14:textId="77777777" w:rsidR="007E1344" w:rsidRPr="0016188B" w:rsidRDefault="007E1344" w:rsidP="0016188B">
      <w:pPr>
        <w:tabs>
          <w:tab w:val="left" w:pos="3402"/>
          <w:tab w:val="left" w:pos="6237"/>
        </w:tabs>
        <w:spacing w:before="60" w:after="60" w:line="240" w:lineRule="exact"/>
        <w:rPr>
          <w:rFonts w:ascii="Century Gothic" w:hAnsi="Century Gothic"/>
          <w:i/>
          <w:color w:val="13294B"/>
          <w:sz w:val="16"/>
          <w:lang w:val="en-AU"/>
        </w:rPr>
      </w:pPr>
    </w:p>
    <w:p w14:paraId="252F4176" w14:textId="41239B0E" w:rsidR="007E1344" w:rsidRPr="005F2DF7" w:rsidRDefault="007E1344" w:rsidP="007E1344">
      <w:pPr>
        <w:spacing w:before="60" w:after="60" w:line="240" w:lineRule="exact"/>
        <w:rPr>
          <w:rFonts w:ascii="Century Gothic" w:hAnsi="Century Gothic" w:cs="Arial"/>
          <w:color w:val="13294B"/>
          <w:sz w:val="16"/>
          <w:szCs w:val="16"/>
          <w:lang w:val="en-AU"/>
        </w:rPr>
      </w:pPr>
      <w:bookmarkStart w:id="1" w:name="_Hlk506225133"/>
      <w:r w:rsidRPr="005F2DF7">
        <w:rPr>
          <w:rFonts w:ascii="Century Gothic" w:hAnsi="Century Gothic" w:cs="Arial"/>
          <w:color w:val="13294B"/>
          <w:sz w:val="16"/>
          <w:szCs w:val="16"/>
          <w:lang w:val="en-AU"/>
        </w:rPr>
        <w:t xml:space="preserve">for a new nominee (not a current </w:t>
      </w:r>
      <w:r w:rsidR="00E908A1" w:rsidRPr="005F2DF7">
        <w:rPr>
          <w:rFonts w:ascii="Century Gothic" w:hAnsi="Century Gothic" w:cs="Arial"/>
          <w:color w:val="13294B"/>
          <w:sz w:val="16"/>
          <w:szCs w:val="16"/>
          <w:lang w:val="en-AU"/>
        </w:rPr>
        <w:t>Director</w:t>
      </w:r>
      <w:r w:rsidRPr="005F2DF7">
        <w:rPr>
          <w:rFonts w:ascii="Century Gothic" w:hAnsi="Century Gothic" w:cs="Arial"/>
          <w:color w:val="13294B"/>
          <w:sz w:val="16"/>
          <w:szCs w:val="16"/>
          <w:lang w:val="en-AU"/>
        </w:rPr>
        <w:t xml:space="preserve"> of Legal Super Pty Ltd) please tick below indicating the items listed below are attached:</w:t>
      </w:r>
      <w:bookmarkEnd w:id="1"/>
    </w:p>
    <w:tbl>
      <w:tblPr>
        <w:tblStyle w:val="TableGrid"/>
        <w:tblW w:w="9067" w:type="dxa"/>
        <w:tblLook w:val="04A0" w:firstRow="1" w:lastRow="0" w:firstColumn="1" w:lastColumn="0" w:noHBand="0" w:noVBand="1"/>
      </w:tblPr>
      <w:tblGrid>
        <w:gridCol w:w="1040"/>
        <w:gridCol w:w="1031"/>
        <w:gridCol w:w="6996"/>
      </w:tblGrid>
      <w:tr w:rsidR="007E1344" w:rsidRPr="005F2DF7" w14:paraId="594487D2" w14:textId="77777777" w:rsidTr="00412D40">
        <w:tc>
          <w:tcPr>
            <w:tcW w:w="1040" w:type="dxa"/>
            <w:shd w:val="clear" w:color="auto" w:fill="162746"/>
          </w:tcPr>
          <w:p w14:paraId="20EF22A3" w14:textId="77777777" w:rsidR="007E1344" w:rsidRPr="005F2DF7" w:rsidRDefault="007E1344" w:rsidP="00C84B84">
            <w:pPr>
              <w:spacing w:before="60" w:after="60" w:line="240" w:lineRule="exact"/>
              <w:jc w:val="center"/>
              <w:rPr>
                <w:rFonts w:ascii="Century Gothic" w:hAnsi="Century Gothic" w:cs="Arial"/>
                <w:b/>
                <w:color w:val="FFFFFF" w:themeColor="background1"/>
                <w:sz w:val="14"/>
                <w:szCs w:val="16"/>
              </w:rPr>
            </w:pPr>
            <w:r w:rsidRPr="005F2DF7">
              <w:rPr>
                <w:rFonts w:ascii="Century Gothic" w:hAnsi="Century Gothic" w:cs="Arial"/>
                <w:b/>
                <w:color w:val="FFFFFF" w:themeColor="background1"/>
                <w:sz w:val="14"/>
                <w:szCs w:val="16"/>
              </w:rPr>
              <w:t>Yes</w:t>
            </w:r>
          </w:p>
        </w:tc>
        <w:tc>
          <w:tcPr>
            <w:tcW w:w="1031" w:type="dxa"/>
            <w:shd w:val="clear" w:color="auto" w:fill="162746"/>
          </w:tcPr>
          <w:p w14:paraId="111087BB" w14:textId="77777777" w:rsidR="007E1344" w:rsidRPr="005F2DF7" w:rsidRDefault="007E1344" w:rsidP="00C84B84">
            <w:pPr>
              <w:spacing w:before="60" w:after="60" w:line="240" w:lineRule="exact"/>
              <w:jc w:val="center"/>
              <w:rPr>
                <w:rFonts w:ascii="Century Gothic" w:hAnsi="Century Gothic" w:cs="Arial"/>
                <w:b/>
                <w:color w:val="FFFFFF" w:themeColor="background1"/>
                <w:sz w:val="14"/>
                <w:szCs w:val="16"/>
              </w:rPr>
            </w:pPr>
            <w:r w:rsidRPr="005F2DF7">
              <w:rPr>
                <w:rFonts w:ascii="Century Gothic" w:hAnsi="Century Gothic" w:cs="Arial"/>
                <w:b/>
                <w:color w:val="FFFFFF" w:themeColor="background1"/>
                <w:sz w:val="14"/>
                <w:szCs w:val="16"/>
              </w:rPr>
              <w:t>No</w:t>
            </w:r>
          </w:p>
        </w:tc>
        <w:tc>
          <w:tcPr>
            <w:tcW w:w="6996" w:type="dxa"/>
            <w:tcBorders>
              <w:top w:val="nil"/>
              <w:bottom w:val="single" w:sz="4" w:space="0" w:color="13294B"/>
              <w:right w:val="nil"/>
            </w:tcBorders>
          </w:tcPr>
          <w:p w14:paraId="4233D378" w14:textId="77777777" w:rsidR="007E1344" w:rsidRPr="005F2DF7" w:rsidRDefault="007E1344" w:rsidP="00C84B84">
            <w:pPr>
              <w:spacing w:before="60" w:after="60" w:line="240" w:lineRule="exact"/>
              <w:rPr>
                <w:rFonts w:ascii="Century Gothic" w:hAnsi="Century Gothic" w:cs="Arial"/>
                <w:color w:val="13294B"/>
                <w:sz w:val="14"/>
                <w:szCs w:val="16"/>
              </w:rPr>
            </w:pPr>
          </w:p>
        </w:tc>
      </w:tr>
      <w:tr w:rsidR="007E1344" w:rsidRPr="005F2DF7" w14:paraId="2C2E6E68" w14:textId="77777777" w:rsidTr="00412D40">
        <w:tc>
          <w:tcPr>
            <w:tcW w:w="1040" w:type="dxa"/>
            <w:shd w:val="clear" w:color="auto" w:fill="162746"/>
          </w:tcPr>
          <w:p w14:paraId="351B6C57" w14:textId="77777777" w:rsidR="007E1344" w:rsidRPr="005F2DF7" w:rsidRDefault="007E1344" w:rsidP="00C84B84">
            <w:pPr>
              <w:spacing w:before="60" w:after="60" w:line="240" w:lineRule="exact"/>
              <w:rPr>
                <w:rFonts w:ascii="Century Gothic" w:hAnsi="Century Gothic" w:cs="Arial"/>
                <w:b/>
                <w:color w:val="13294B"/>
                <w:sz w:val="14"/>
                <w:szCs w:val="16"/>
              </w:rPr>
            </w:pPr>
            <w:r w:rsidRPr="005F2DF7">
              <w:rPr>
                <w:rFonts w:ascii="Century Gothic" w:hAnsi="Century Gothic" w:cs="Arial"/>
                <w:b/>
                <w:noProof/>
                <w:color w:val="13294B"/>
                <w:sz w:val="14"/>
                <w:szCs w:val="16"/>
                <w:lang w:eastAsia="en-AU"/>
              </w:rPr>
              <mc:AlternateContent>
                <mc:Choice Requires="wps">
                  <w:drawing>
                    <wp:anchor distT="0" distB="0" distL="114300" distR="114300" simplePos="0" relativeHeight="251671552" behindDoc="0" locked="0" layoutInCell="1" allowOverlap="1" wp14:anchorId="0165976F" wp14:editId="316F22DD">
                      <wp:simplePos x="0" y="0"/>
                      <wp:positionH relativeFrom="column">
                        <wp:posOffset>158750</wp:posOffset>
                      </wp:positionH>
                      <wp:positionV relativeFrom="paragraph">
                        <wp:posOffset>34925</wp:posOffset>
                      </wp:positionV>
                      <wp:extent cx="273050" cy="171450"/>
                      <wp:effectExtent l="0" t="0" r="0" b="0"/>
                      <wp:wrapNone/>
                      <wp:docPr id="10" name="Flowchart: Process 10"/>
                      <wp:cNvGraphicFramePr/>
                      <a:graphic xmlns:a="http://schemas.openxmlformats.org/drawingml/2006/main">
                        <a:graphicData uri="http://schemas.microsoft.com/office/word/2010/wordprocessingShape">
                          <wps:wsp>
                            <wps:cNvSpPr/>
                            <wps:spPr>
                              <a:xfrm>
                                <a:off x="0" y="0"/>
                                <a:ext cx="273050" cy="171450"/>
                              </a:xfrm>
                              <a:prstGeom prst="flowChartProcess">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9C16940" id="_x0000_t109" coordsize="21600,21600" o:spt="109" path="m,l,21600r21600,l21600,xe">
                      <v:stroke joinstyle="miter"/>
                      <v:path gradientshapeok="t" o:connecttype="rect"/>
                    </v:shapetype>
                    <v:shape id="Flowchart: Process 10" o:spid="_x0000_s1026" type="#_x0000_t109" style="position:absolute;margin-left:12.5pt;margin-top:2.75pt;width:21.5pt;height:13.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BK6dwIAAO4EAAAOAAAAZHJzL2Uyb0RvYy54bWysVE1v2zAMvQ/YfxB0X51k6doZdYogRYYB&#10;RRegHXpmZTk2oK9JSpzs1+9Jdtqu22lYDgopSuTj06Ovrg9asb30obOm4tOzCWfSCFt3Zlvx7w/r&#10;D5echUimJmWNrPhRBn69eP/uqnelnNnWqlp6hiQmlL2reBujK4siiFZqCmfWSYNgY72mCNdvi9pT&#10;j+xaFbPJ5FPRW187b4UMAbs3Q5Avcv6mkSJ+a5ogI1MVB7aYV5/Xp7QWiysqt55c24kRBv0DCk2d&#10;QdHnVDcUie1890cq3Qlvg23imbC6sE3TCZl7QDfTyZtu7ltyMvcCcoJ7pin8v7Tibr/xrKvxdqDH&#10;kMYbrZXtRUs+lmwzMMsQBFO9CyUu3LuNH70AM7V9aLxO/2iIHTK7x2d25SEygc3ZxcfJOYoIhKYX&#10;0zlsZCleLjsf4hdpNUtGxRvAWCUYI4jML+1vQxyunY6nusGqrl53SmXnGFbKsz3hzSGV2vacKQoR&#10;m2gu/8bKv11ThvVANruYJJAEMTaKIkztQE8wW85IbaFyEX3GYmyqCDBUJiw3FNqhaE6bSlCpuwh9&#10;q05X/HKSfmNlZVJUZoWOHSV2Bz6T9WTrI17G20GywYl1hyK36GNDHhoFSMxd/IYlMVVxO1qctdb/&#10;/Nt+Og/pIMpZD82jqx878hL0fDUQ1efpfI60MTvz84sZHP868vQ6YnZ6ZUHxFBPuRDbT+ahOZuOt&#10;fsR4LlNVhMgI1B74G51VHGYRAy7kcpmPYTAcxVtz70RKfqL34fBI3o3aiBDVnT3NB5VvZDGcTTeN&#10;Xe6ibbqsmRdeobvkYKiyAscPQJra134+9fKZWvwCAAD//wMAUEsDBBQABgAIAAAAIQBBc7fJ3AAA&#10;AAYBAAAPAAAAZHJzL2Rvd25yZXYueG1sTI/BTsMwEETvSPyDtZW4UaeBRE2IU6FIFQJxoc0HuLGb&#10;RLXXVuy04e9ZTnAczWjmTbVbrGFXPYXRoYDNOgGmsXNqxF5Ae9w/boGFKFFJ41AL+NYBdvX9XSVL&#10;5W74pa+H2DMqwVBKAUOMvuQ8dIO2Mqyd10je2U1WRpJTz9Ukb1RuDU+TJOdWjkgLg/S6GXR3OcxW&#10;QPF59P6jMOe2eZ7zYt+a9+ZtI8TDanl9ARb1Ev/C8ItP6FAT08nNqAIzAtKMrkQBWQaM7HxL8iTg&#10;Kc2A1xX/j1//AAAA//8DAFBLAQItABQABgAIAAAAIQC2gziS/gAAAOEBAAATAAAAAAAAAAAAAAAA&#10;AAAAAABbQ29udGVudF9UeXBlc10ueG1sUEsBAi0AFAAGAAgAAAAhADj9If/WAAAAlAEAAAsAAAAA&#10;AAAAAAAAAAAALwEAAF9yZWxzLy5yZWxzUEsBAi0AFAAGAAgAAAAhACzcErp3AgAA7gQAAA4AAAAA&#10;AAAAAAAAAAAALgIAAGRycy9lMm9Eb2MueG1sUEsBAi0AFAAGAAgAAAAhAEFzt8ncAAAABgEAAA8A&#10;AAAAAAAAAAAAAAAA0QQAAGRycy9kb3ducmV2LnhtbFBLBQYAAAAABAAEAPMAAADaBQAAAAA=&#10;" fillcolor="window" stroked="f" strokeweight="1pt"/>
                  </w:pict>
                </mc:Fallback>
              </mc:AlternateContent>
            </w:r>
          </w:p>
        </w:tc>
        <w:tc>
          <w:tcPr>
            <w:tcW w:w="1031" w:type="dxa"/>
            <w:tcBorders>
              <w:right w:val="single" w:sz="4" w:space="0" w:color="13294B"/>
            </w:tcBorders>
            <w:shd w:val="clear" w:color="auto" w:fill="162746"/>
          </w:tcPr>
          <w:p w14:paraId="78181267" w14:textId="77777777" w:rsidR="007E1344" w:rsidRPr="005F2DF7" w:rsidRDefault="007E1344" w:rsidP="00C84B84">
            <w:pPr>
              <w:spacing w:before="60" w:after="60" w:line="240" w:lineRule="exact"/>
              <w:rPr>
                <w:rFonts w:ascii="Century Gothic" w:hAnsi="Century Gothic" w:cs="Arial"/>
                <w:b/>
                <w:color w:val="13294B"/>
                <w:sz w:val="14"/>
                <w:szCs w:val="16"/>
              </w:rPr>
            </w:pPr>
            <w:r w:rsidRPr="005F2DF7">
              <w:rPr>
                <w:rFonts w:ascii="Century Gothic" w:hAnsi="Century Gothic" w:cs="Arial"/>
                <w:b/>
                <w:noProof/>
                <w:color w:val="13294B"/>
                <w:sz w:val="14"/>
                <w:szCs w:val="16"/>
                <w:lang w:eastAsia="en-AU"/>
              </w:rPr>
              <mc:AlternateContent>
                <mc:Choice Requires="wps">
                  <w:drawing>
                    <wp:anchor distT="0" distB="0" distL="114300" distR="114300" simplePos="0" relativeHeight="251670528" behindDoc="0" locked="0" layoutInCell="1" allowOverlap="1" wp14:anchorId="0F995234" wp14:editId="07F352AC">
                      <wp:simplePos x="0" y="0"/>
                      <wp:positionH relativeFrom="column">
                        <wp:posOffset>112395</wp:posOffset>
                      </wp:positionH>
                      <wp:positionV relativeFrom="paragraph">
                        <wp:posOffset>45720</wp:posOffset>
                      </wp:positionV>
                      <wp:extent cx="273050" cy="171450"/>
                      <wp:effectExtent l="0" t="0" r="0" b="0"/>
                      <wp:wrapNone/>
                      <wp:docPr id="13" name="Flowchart: Process 13"/>
                      <wp:cNvGraphicFramePr/>
                      <a:graphic xmlns:a="http://schemas.openxmlformats.org/drawingml/2006/main">
                        <a:graphicData uri="http://schemas.microsoft.com/office/word/2010/wordprocessingShape">
                          <wps:wsp>
                            <wps:cNvSpPr/>
                            <wps:spPr>
                              <a:xfrm>
                                <a:off x="0" y="0"/>
                                <a:ext cx="273050" cy="171450"/>
                              </a:xfrm>
                              <a:prstGeom prst="flowChartProcess">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89AF89" id="Flowchart: Process 13" o:spid="_x0000_s1026" type="#_x0000_t109" style="position:absolute;margin-left:8.85pt;margin-top:3.6pt;width:21.5pt;height:13.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28mmAIAAJoFAAAOAAAAZHJzL2Uyb0RvYy54bWysVM1u2zAMvg/YOwi6r7bTdN2MOkWQIsOA&#10;og2WDj0rshQbkEVNUuJkTz9KspOuK3YYloNCmuTHf97cHjpF9sK6FnRFi4ucEqE51K3eVvT70/LD&#10;J0qcZ7pmCrSo6FE4ejt7/+6mN6WYQAOqFpYgiHZlbyraeG/KLHO8ER1zF2CERqEE2zGPrN1mtWU9&#10;oncqm+T5x6wHWxsLXDiHX++SkM4ivpSC+0cpnfBEVRRj8/G18d2EN5vdsHJrmWlaPoTB/iGKjrUa&#10;nZ6g7phnZGfbP6C6lltwIP0Fhy4DKVsuYg6YTZG/ymbdMCNiLlgcZ05lcv8Plj/sV5a0NfbukhLN&#10;OuzRUkHPG2Z9SVapsgSFWKneuBIN1mZlB84hGdI+SNuFf0yIHGJ1j6fqioMnHD9Ori/zK+wBR1Fx&#10;XUyRRpTsbGys818EdCQQFZUYxiKEMQQR68v2984ns1E9+HWg2nrZKhWZMDxioSzZM2z7ZlsMjn7T&#10;UjroaghWCTB8yUKOKatI+aMSQU/pb0JinUIeMZA4oWcnjHOhfZFEDatF8n2V42/0PoYVk46AAVmi&#10;/xP2ADBqJpARO0U56AdTEQf8ZJz/LbBkfLKInkH7k3HXarBvASjMavCc9McipdKEKm2gPuIUWUjr&#10;5QxfttjCe+b8ilncJ+w63gj/iE/oakVhoChpwP5863vQxzFHKSU97mdF3Y8ds4IS9VXjAnwuptOw&#10;0JGZXl1PkLEvJZuXEr3rFoCzUOA1MjySQd+rkZQWumc8JfPgFUVMc/RdUe7tyCx8uht4jLiYz6Ma&#10;LrFh/l6vDQ/goaphLJ8Oz8yaYY49LsADjLvMylcjnHSDpYb5zoNs43yf6zrUGw9AHJzhWIUL85KP&#10;WueTOvsFAAD//wMAUEsDBBQABgAIAAAAIQACYbTO2AAAAAYBAAAPAAAAZHJzL2Rvd25yZXYueG1s&#10;TI5BS8QwEIXvgv8hjODNTa3SSm26LIKgR3cXxdu0GdtiM4lNdrf+e8eTHj/e472vXi9uUkea4+jZ&#10;wPUqA0XceTtyb2C/e7y6AxUTssXJMxn4pgjr5vysxsr6E7/QcZt6JSMcKzQwpBQqrWM3kMO48oFY&#10;sg8/O0yCc6/tjCcZd5POs6zQDkeWhwEDPQzUfW4PzkBwfrf56ounhd9DW7519PzakjGXF8vmHlSi&#10;Jf2V4Vdf1KERp9Yf2EY1CZelNA2UOSiJi0ywNXBzm4Nuav1fv/kBAAD//wMAUEsBAi0AFAAGAAgA&#10;AAAhALaDOJL+AAAA4QEAABMAAAAAAAAAAAAAAAAAAAAAAFtDb250ZW50X1R5cGVzXS54bWxQSwEC&#10;LQAUAAYACAAAACEAOP0h/9YAAACUAQAACwAAAAAAAAAAAAAAAAAvAQAAX3JlbHMvLnJlbHNQSwEC&#10;LQAUAAYACAAAACEAU2NvJpgCAACaBQAADgAAAAAAAAAAAAAAAAAuAgAAZHJzL2Uyb0RvYy54bWxQ&#10;SwECLQAUAAYACAAAACEAAmG0ztgAAAAGAQAADwAAAAAAAAAAAAAAAADyBAAAZHJzL2Rvd25yZXYu&#10;eG1sUEsFBgAAAAAEAAQA8wAAAPcFAAAAAA==&#10;" fillcolor="white [3212]" stroked="f" strokeweight="1pt"/>
                  </w:pict>
                </mc:Fallback>
              </mc:AlternateContent>
            </w:r>
          </w:p>
        </w:tc>
        <w:tc>
          <w:tcPr>
            <w:tcW w:w="6996" w:type="dxa"/>
            <w:tcBorders>
              <w:top w:val="single" w:sz="4" w:space="0" w:color="13294B"/>
              <w:left w:val="single" w:sz="4" w:space="0" w:color="13294B"/>
              <w:bottom w:val="single" w:sz="4" w:space="0" w:color="13294B"/>
              <w:right w:val="single" w:sz="4" w:space="0" w:color="13294B"/>
            </w:tcBorders>
          </w:tcPr>
          <w:p w14:paraId="4E870097" w14:textId="77777777" w:rsidR="007E1344" w:rsidRPr="005F2DF7" w:rsidRDefault="007E1344" w:rsidP="00C84B84">
            <w:pPr>
              <w:spacing w:before="60" w:after="60" w:line="240" w:lineRule="exact"/>
              <w:rPr>
                <w:rFonts w:ascii="Century Gothic" w:hAnsi="Century Gothic" w:cs="Arial"/>
                <w:color w:val="13294B"/>
                <w:sz w:val="14"/>
                <w:szCs w:val="16"/>
              </w:rPr>
            </w:pPr>
            <w:r w:rsidRPr="005F2DF7">
              <w:rPr>
                <w:rFonts w:ascii="Century Gothic" w:hAnsi="Century Gothic" w:cs="Arial"/>
                <w:color w:val="13294B"/>
                <w:sz w:val="14"/>
                <w:szCs w:val="16"/>
              </w:rPr>
              <w:t>Curriculum vitae outlining nominees work experience and academic credentials</w:t>
            </w:r>
          </w:p>
        </w:tc>
      </w:tr>
      <w:tr w:rsidR="007E1344" w:rsidRPr="005F2DF7" w14:paraId="05DA1F82" w14:textId="77777777" w:rsidTr="00412D40">
        <w:tc>
          <w:tcPr>
            <w:tcW w:w="1040" w:type="dxa"/>
            <w:shd w:val="clear" w:color="auto" w:fill="162746"/>
          </w:tcPr>
          <w:p w14:paraId="0C4E658C" w14:textId="77777777" w:rsidR="007E1344" w:rsidRPr="005F2DF7" w:rsidRDefault="007E1344" w:rsidP="00C84B84">
            <w:pPr>
              <w:spacing w:before="60" w:after="60" w:line="240" w:lineRule="exact"/>
              <w:rPr>
                <w:rFonts w:ascii="Century Gothic" w:hAnsi="Century Gothic" w:cs="Arial"/>
                <w:b/>
                <w:color w:val="13294B"/>
                <w:sz w:val="14"/>
                <w:szCs w:val="16"/>
              </w:rPr>
            </w:pPr>
            <w:r w:rsidRPr="005F2DF7">
              <w:rPr>
                <w:rFonts w:ascii="Century Gothic" w:hAnsi="Century Gothic" w:cs="Arial"/>
                <w:b/>
                <w:noProof/>
                <w:color w:val="13294B"/>
                <w:sz w:val="14"/>
                <w:szCs w:val="16"/>
                <w:lang w:eastAsia="en-AU"/>
              </w:rPr>
              <mc:AlternateContent>
                <mc:Choice Requires="wps">
                  <w:drawing>
                    <wp:anchor distT="0" distB="0" distL="114300" distR="114300" simplePos="0" relativeHeight="251673600" behindDoc="0" locked="0" layoutInCell="1" allowOverlap="1" wp14:anchorId="1CB74E0A" wp14:editId="3F39A4A5">
                      <wp:simplePos x="0" y="0"/>
                      <wp:positionH relativeFrom="column">
                        <wp:posOffset>165100</wp:posOffset>
                      </wp:positionH>
                      <wp:positionV relativeFrom="paragraph">
                        <wp:posOffset>53340</wp:posOffset>
                      </wp:positionV>
                      <wp:extent cx="273050" cy="171450"/>
                      <wp:effectExtent l="0" t="0" r="0" b="0"/>
                      <wp:wrapNone/>
                      <wp:docPr id="14" name="Flowchart: Process 14"/>
                      <wp:cNvGraphicFramePr/>
                      <a:graphic xmlns:a="http://schemas.openxmlformats.org/drawingml/2006/main">
                        <a:graphicData uri="http://schemas.microsoft.com/office/word/2010/wordprocessingShape">
                          <wps:wsp>
                            <wps:cNvSpPr/>
                            <wps:spPr>
                              <a:xfrm>
                                <a:off x="0" y="0"/>
                                <a:ext cx="273050" cy="171450"/>
                              </a:xfrm>
                              <a:prstGeom prst="flowChartProcess">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44E955" id="Flowchart: Process 14" o:spid="_x0000_s1026" type="#_x0000_t109" style="position:absolute;margin-left:13pt;margin-top:4.2pt;width:21.5pt;height:13.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CSreAIAAO4EAAAOAAAAZHJzL2Uyb0RvYy54bWysVE1v2zAMvQ/YfxB0X51k6doZdYogRYYB&#10;RRegHXpmZTk2oK9JSpzs1+9Jdtqu22lYDgopSuTj06Ovrg9asb30obOm4tOzCWfSCFt3Zlvx7w/r&#10;D5echUimJmWNrPhRBn69eP/uqnelnNnWqlp6hiQmlL2reBujK4siiFZqCmfWSYNgY72mCNdvi9pT&#10;j+xaFbPJ5FPRW187b4UMAbs3Q5Avcv6mkSJ+a5ogI1MVB7aYV5/Xp7QWiysqt55c24kRBv0DCk2d&#10;QdHnVDcUie1890cq3Qlvg23imbC6sE3TCZl7QDfTyZtu7ltyMvcCcoJ7pin8v7Tibr/xrKvxdnPO&#10;DGm80VrZXrTkY8k2A7MMQTDVu1Diwr3b+NELMFPbh8br9I+G2CGze3xmVx4iE9icXXycnOMNBELT&#10;i+kcNrIUL5edD/GLtJolo+INYKwSjBFE5pf2tyEO107HU91gVVevO6Wycwwr5dme8OaQSm17zhSF&#10;iE00l39j5d+uKcN6IJtdTBJIghgbRRGmdqAnmC1npLZQuYg+YzE2VQQYKhOWGwrtUDSnTSWo1F2E&#10;vlWnK345Sb+xsjIpKrNCx44SuwOfyXqy9REv4+0g2eDEukORW/SxIQ+NAiTmLn7DkpiquB0tzlrr&#10;f/5tP52HdBDlrIfm0dWPHXkJer4aiOrzdD5PQ5Kd+fnFDI5/HXl6HTE7vbKgeIoJdyKb6XxUJ7Px&#10;Vj9iPJepKkJkBGoP/I3OKg6ziAEXcrnMxzAYjuKtuXciJT/R+3B4JO9GbUSI6s6e5oPKN7IYzqab&#10;xi530TZd1swLr9BdcjBUWYHjByBN7Ws/n3r5TC1+AQAA//8DAFBLAwQUAAYACAAAACEAfpmOJdwA&#10;AAAGAQAADwAAAGRycy9kb3ducmV2LnhtbEyPwU7DMBBE70j8g7VI3KjTEqImZFOhSBUCcaHNB7jJ&#10;Nomw11bstOHvMSc4jmY086bcLUaLC01+tIywXiUgiFvbjdwjNMf9wxaED4o7pS0Twjd52FW3N6Uq&#10;OnvlT7ocQi9iCftCIQwhuEJK3w5klF9ZRxy9s52MClFOvewmdY3lRstNkmTSqJHjwqAc1QO1X4fZ&#10;IOQfR+fec31u6nTO8n2j3+rXNeL93fLyDCLQEv7C8Isf0aGKTCc7c+eFRthk8UpA2KYgop3lUZ4Q&#10;Hp9SkFUp/+NXPwAAAP//AwBQSwECLQAUAAYACAAAACEAtoM4kv4AAADhAQAAEwAAAAAAAAAAAAAA&#10;AAAAAAAAW0NvbnRlbnRfVHlwZXNdLnhtbFBLAQItABQABgAIAAAAIQA4/SH/1gAAAJQBAAALAAAA&#10;AAAAAAAAAAAAAC8BAABfcmVscy8ucmVsc1BLAQItABQABgAIAAAAIQBUJCSreAIAAO4EAAAOAAAA&#10;AAAAAAAAAAAAAC4CAABkcnMvZTJvRG9jLnhtbFBLAQItABQABgAIAAAAIQB+mY4l3AAAAAYBAAAP&#10;AAAAAAAAAAAAAAAAANIEAABkcnMvZG93bnJldi54bWxQSwUGAAAAAAQABADzAAAA2wUAAAAA&#10;" fillcolor="window" stroked="f" strokeweight="1pt"/>
                  </w:pict>
                </mc:Fallback>
              </mc:AlternateContent>
            </w:r>
          </w:p>
        </w:tc>
        <w:tc>
          <w:tcPr>
            <w:tcW w:w="1031" w:type="dxa"/>
            <w:tcBorders>
              <w:right w:val="single" w:sz="4" w:space="0" w:color="13294B"/>
            </w:tcBorders>
            <w:shd w:val="clear" w:color="auto" w:fill="162746"/>
          </w:tcPr>
          <w:p w14:paraId="369A7690" w14:textId="77777777" w:rsidR="007E1344" w:rsidRPr="005F2DF7" w:rsidRDefault="007E1344" w:rsidP="00C84B84">
            <w:pPr>
              <w:spacing w:before="60" w:after="60" w:line="240" w:lineRule="exact"/>
              <w:rPr>
                <w:rFonts w:ascii="Century Gothic" w:hAnsi="Century Gothic" w:cs="Arial"/>
                <w:b/>
                <w:color w:val="13294B"/>
                <w:sz w:val="14"/>
                <w:szCs w:val="16"/>
              </w:rPr>
            </w:pPr>
            <w:r w:rsidRPr="005F2DF7">
              <w:rPr>
                <w:rFonts w:ascii="Century Gothic" w:hAnsi="Century Gothic" w:cs="Arial"/>
                <w:b/>
                <w:noProof/>
                <w:color w:val="13294B"/>
                <w:sz w:val="14"/>
                <w:szCs w:val="16"/>
                <w:lang w:eastAsia="en-AU"/>
              </w:rPr>
              <mc:AlternateContent>
                <mc:Choice Requires="wps">
                  <w:drawing>
                    <wp:anchor distT="0" distB="0" distL="114300" distR="114300" simplePos="0" relativeHeight="251672576" behindDoc="0" locked="0" layoutInCell="1" allowOverlap="1" wp14:anchorId="216E2952" wp14:editId="1A33E2A4">
                      <wp:simplePos x="0" y="0"/>
                      <wp:positionH relativeFrom="column">
                        <wp:posOffset>118745</wp:posOffset>
                      </wp:positionH>
                      <wp:positionV relativeFrom="paragraph">
                        <wp:posOffset>64135</wp:posOffset>
                      </wp:positionV>
                      <wp:extent cx="273050" cy="171450"/>
                      <wp:effectExtent l="0" t="0" r="0" b="0"/>
                      <wp:wrapNone/>
                      <wp:docPr id="18" name="Flowchart: Process 18"/>
                      <wp:cNvGraphicFramePr/>
                      <a:graphic xmlns:a="http://schemas.openxmlformats.org/drawingml/2006/main">
                        <a:graphicData uri="http://schemas.microsoft.com/office/word/2010/wordprocessingShape">
                          <wps:wsp>
                            <wps:cNvSpPr/>
                            <wps:spPr>
                              <a:xfrm>
                                <a:off x="0" y="0"/>
                                <a:ext cx="273050" cy="171450"/>
                              </a:xfrm>
                              <a:prstGeom prst="flowChartProcess">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783374" id="Flowchart: Process 18" o:spid="_x0000_s1026" type="#_x0000_t109" style="position:absolute;margin-left:9.35pt;margin-top:5.05pt;width:21.5pt;height:13.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H+YdwIAAO4EAAAOAAAAZHJzL2Uyb0RvYy54bWysVE1v2zAMvQ/YfxB0X51k6doZdYogRYYB&#10;RRegHXpmZTk2oK9JSpzs1+9Jdtqu22lYDgopUvx4fPTV9UErtpc+dNZUfHo24UwaYevObCv+/WH9&#10;4ZKzEMnUpKyRFT/KwK8X799d9a6UM9taVUvPEMSEsncVb2N0ZVEE0UpN4cw6aWBsrNcUofptUXvq&#10;EV2rYjaZfCp662vnrZAh4PZmMPJFjt80UsRvTRNkZKriqC3m0+fzKZ3F4orKrSfXdmIsg/6hCk2d&#10;QdLnUDcUie1890co3Qlvg23imbC6sE3TCZl7QDfTyZtu7ltyMvcCcIJ7hin8v7Dibr/xrKsxO0zK&#10;kMaM1sr2oiUfS7YZkGUwAqnehRIP7t3Gj1qAmNo+NF6nfzTEDhnd4zO68hCZwOXs4uPkHDMQME0v&#10;pnPIiFK8PHY+xC/SapaEijcoY5XKGIvI+NL+NsTh2ck95Q1WdfW6Uyorx7BSnu0JMwdVattzpihE&#10;XKK5/Bsz//ZMGdajstnFJBVJIGOjKELUDvAEs+WM1BYsF9HnWoxNGVEMlamWGwrtkDSHTSmo1F0E&#10;v1WnK345Sb8xszLJKjNDx44SugOeSXqy9RGT8XagbHBi3SHJLfrYkAdHUST2Ln7DkZCquB0lzlrr&#10;f/7tPvmDOrBy1oPz6OrHjrwEPF8NSPV5Op+nJcnK/PxiBsW/tjy9tpidXllAPMWGO5HF5B/VSWy8&#10;1Y9Yz2XKChMZgdwDfqOyisMuYsGFXC6zGxbDUbw1906k4Cd4Hw6P5N3IjQhS3dnTflD5hhaDb3pp&#10;7HIXbdNlzrzgCt4lBUuVGTh+ANLWvtaz18tnavELAAD//wMAUEsDBBQABgAIAAAAIQD+g7612wAA&#10;AAcBAAAPAAAAZHJzL2Rvd25yZXYueG1sTI7dSsNAEIXvBd9hGcE7u1mVtInZFAkUUbxpmwfYZqdJ&#10;cP/Ibtr49o5XejV8nMOZr9ou1rALTnH0ToJYZcDQdV6PrpfQHncPG2AxKaeV8Q4lfGOEbX17U6lS&#10;+6vb4+WQekYjLpZKwpBSKDmP3YBWxZUP6Cg7+8mqRDj1XE/qSuPW8Mcsy7lVo6MPgwrYDNh9HWYr&#10;ofg8hvBRmHPbPM95sWvNe/MmpLy/W15fgCVc0l8ZfvVJHWpyOvnZ6cgM8WZNTbqZAEZ5LohPEp7W&#10;Anhd8f/+9Q8AAAD//wMAUEsBAi0AFAAGAAgAAAAhALaDOJL+AAAA4QEAABMAAAAAAAAAAAAAAAAA&#10;AAAAAFtDb250ZW50X1R5cGVzXS54bWxQSwECLQAUAAYACAAAACEAOP0h/9YAAACUAQAACwAAAAAA&#10;AAAAAAAAAAAvAQAAX3JlbHMvLnJlbHNQSwECLQAUAAYACAAAACEA3Cx/mHcCAADuBAAADgAAAAAA&#10;AAAAAAAAAAAuAgAAZHJzL2Uyb0RvYy54bWxQSwECLQAUAAYACAAAACEA/oO+tdsAAAAHAQAADwAA&#10;AAAAAAAAAAAAAADRBAAAZHJzL2Rvd25yZXYueG1sUEsFBgAAAAAEAAQA8wAAANkFAAAAAA==&#10;" fillcolor="window" stroked="f" strokeweight="1pt"/>
                  </w:pict>
                </mc:Fallback>
              </mc:AlternateContent>
            </w:r>
          </w:p>
        </w:tc>
        <w:tc>
          <w:tcPr>
            <w:tcW w:w="6996" w:type="dxa"/>
            <w:tcBorders>
              <w:top w:val="single" w:sz="4" w:space="0" w:color="13294B"/>
              <w:left w:val="single" w:sz="4" w:space="0" w:color="13294B"/>
              <w:bottom w:val="single" w:sz="4" w:space="0" w:color="13294B"/>
              <w:right w:val="single" w:sz="4" w:space="0" w:color="13294B"/>
            </w:tcBorders>
          </w:tcPr>
          <w:p w14:paraId="5EC34FD2" w14:textId="77777777" w:rsidR="007E1344" w:rsidRPr="005F2DF7" w:rsidRDefault="007E1344" w:rsidP="00C84B84">
            <w:pPr>
              <w:spacing w:before="60" w:after="60" w:line="240" w:lineRule="exact"/>
              <w:rPr>
                <w:rFonts w:ascii="Century Gothic" w:hAnsi="Century Gothic" w:cs="Arial"/>
                <w:color w:val="13294B"/>
                <w:sz w:val="14"/>
                <w:szCs w:val="16"/>
              </w:rPr>
            </w:pPr>
            <w:r w:rsidRPr="005F2DF7">
              <w:rPr>
                <w:rFonts w:ascii="Century Gothic" w:hAnsi="Century Gothic" w:cs="Arial"/>
                <w:color w:val="13294B"/>
                <w:sz w:val="14"/>
                <w:szCs w:val="16"/>
              </w:rPr>
              <w:t>Completed nominee experience and skills questionnaire</w:t>
            </w:r>
          </w:p>
        </w:tc>
      </w:tr>
      <w:tr w:rsidR="007E1344" w:rsidRPr="005F2DF7" w14:paraId="092AE788" w14:textId="77777777" w:rsidTr="00412D40">
        <w:tc>
          <w:tcPr>
            <w:tcW w:w="1040" w:type="dxa"/>
            <w:shd w:val="clear" w:color="auto" w:fill="162746"/>
          </w:tcPr>
          <w:p w14:paraId="1BF76724" w14:textId="77777777" w:rsidR="007E1344" w:rsidRPr="005F2DF7" w:rsidRDefault="007E1344" w:rsidP="00C84B84">
            <w:pPr>
              <w:spacing w:before="60" w:after="60" w:line="240" w:lineRule="exact"/>
              <w:rPr>
                <w:rFonts w:ascii="Century Gothic" w:hAnsi="Century Gothic" w:cs="Arial"/>
                <w:b/>
                <w:color w:val="13294B"/>
                <w:sz w:val="14"/>
                <w:szCs w:val="16"/>
              </w:rPr>
            </w:pPr>
            <w:r w:rsidRPr="005F2DF7">
              <w:rPr>
                <w:rFonts w:ascii="Century Gothic" w:hAnsi="Century Gothic" w:cs="Arial"/>
                <w:b/>
                <w:noProof/>
                <w:color w:val="13294B"/>
                <w:sz w:val="14"/>
                <w:szCs w:val="16"/>
                <w:lang w:eastAsia="en-AU"/>
              </w:rPr>
              <mc:AlternateContent>
                <mc:Choice Requires="wps">
                  <w:drawing>
                    <wp:anchor distT="0" distB="0" distL="114300" distR="114300" simplePos="0" relativeHeight="251675648" behindDoc="0" locked="0" layoutInCell="1" allowOverlap="1" wp14:anchorId="538A7BBA" wp14:editId="02B979B9">
                      <wp:simplePos x="0" y="0"/>
                      <wp:positionH relativeFrom="column">
                        <wp:posOffset>158750</wp:posOffset>
                      </wp:positionH>
                      <wp:positionV relativeFrom="paragraph">
                        <wp:posOffset>72390</wp:posOffset>
                      </wp:positionV>
                      <wp:extent cx="273050" cy="171450"/>
                      <wp:effectExtent l="0" t="0" r="0" b="0"/>
                      <wp:wrapNone/>
                      <wp:docPr id="25" name="Flowchart: Process 25"/>
                      <wp:cNvGraphicFramePr/>
                      <a:graphic xmlns:a="http://schemas.openxmlformats.org/drawingml/2006/main">
                        <a:graphicData uri="http://schemas.microsoft.com/office/word/2010/wordprocessingShape">
                          <wps:wsp>
                            <wps:cNvSpPr/>
                            <wps:spPr>
                              <a:xfrm>
                                <a:off x="0" y="0"/>
                                <a:ext cx="273050" cy="171450"/>
                              </a:xfrm>
                              <a:prstGeom prst="flowChartProcess">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E58CE6" id="Flowchart: Process 25" o:spid="_x0000_s1026" type="#_x0000_t109" style="position:absolute;margin-left:12.5pt;margin-top:5.7pt;width:21.5pt;height:13.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QV6eQIAAO4EAAAOAAAAZHJzL2Uyb0RvYy54bWysVE1v2zAMvQ/YfxB0X51k6doZdYogRYYB&#10;RRegHXpmZTk2oK9JSpzs1+9Jdtqu22lYDgopSuTj06Ovrg9asb30obOm4tOzCWfSCFt3Zlvx7w/r&#10;D5echUimJmWNrPhRBn69eP/uqnelnNnWqlp6hiQmlL2reBujK4siiFZqCmfWSYNgY72mCNdvi9pT&#10;j+xaFbPJ5FPRW187b4UMAbs3Q5Avcv6mkSJ+a5ogI1MVB7aYV5/Xp7QWiysqt55c24kRBv0DCk2d&#10;QdHnVDcUie1890cq3Qlvg23imbC6sE3TCZl7QDfTyZtu7ltyMvcCcoJ7pin8v7Tibr/xrKsrPjvn&#10;zJDGG62V7UVLPpZsMzDLEARTvQslLty7jR+9ADO1fWi8Tv9oiB0yu8dnduUhMoHN2cXHyTneQCA0&#10;vZjOYSNL8XLZ+RC/SKtZMireAMYqwRhBZH5pfxvicO10PNUNVnX1ulMqO8ewUp7tCW8OqdS250xR&#10;iNhEc/k3Vv7tmjKsB7LZxSSBJIixURRhagd6gtlyRmoLlYvoMxZjU0WAoTJhuaHQDkVz2lSCSt1F&#10;6Ft1uuKXk/QbKyuTojIrdOwosTvwmawnWx/xMt4Okg1OrDsUuUUfG/LQKEBi7uI3LImpitvR4qy1&#10;/uff9tN5SAdRznpoHl392JGXoOergag+T+fzNCTZmZ9fzOD415Gn1xGz0ysLiqeYcCeymc5HdTIb&#10;b/UjxnOZqiJERqD2wN/orOIwixhwIZfLfAyD4SjemnsnUvITvQ+HR/Ju1EaEqO7saT6ofCOL4Wy6&#10;aexyF23TZc288ArdJQdDlRU4fgDS1L7286mXz9TiFwAAAP//AwBQSwMEFAAGAAgAAAAhAGcZacLc&#10;AAAABwEAAA8AAABkcnMvZG93bnJldi54bWxMj81OwzAQhO9IvIO1SNyokxKiJMSpUKQKgbjQ5gHc&#10;eJtE+E+x04a3ZznBcXZWM9/Uu9VodsE5TM4KSDcJMLS9U5MdBHTH/UMBLERpldTOooBvDLBrbm9q&#10;WSl3tZ94OcSBUYgNlRQwxugrzkM/opFh4zxa8s5uNjKSnAeuZnmlcKP5NklybuRkqWGUHtsR+6/D&#10;YgSUH0fv30t97tpsyct9p9/a11SI+7v15RlYxDX+PcMvPqFDQ0wnt1gVmBawfaIpke5pBoz8vCB9&#10;EvBYZMCbmv/nb34AAAD//wMAUEsBAi0AFAAGAAgAAAAhALaDOJL+AAAA4QEAABMAAAAAAAAAAAAA&#10;AAAAAAAAAFtDb250ZW50X1R5cGVzXS54bWxQSwECLQAUAAYACAAAACEAOP0h/9YAAACUAQAACwAA&#10;AAAAAAAAAAAAAAAvAQAAX3JlbHMvLnJlbHNQSwECLQAUAAYACAAAACEAbA0FenkCAADuBAAADgAA&#10;AAAAAAAAAAAAAAAuAgAAZHJzL2Uyb0RvYy54bWxQSwECLQAUAAYACAAAACEAZxlpwtwAAAAHAQAA&#10;DwAAAAAAAAAAAAAAAADTBAAAZHJzL2Rvd25yZXYueG1sUEsFBgAAAAAEAAQA8wAAANwFAAAAAA==&#10;" fillcolor="window" stroked="f" strokeweight="1pt"/>
                  </w:pict>
                </mc:Fallback>
              </mc:AlternateContent>
            </w:r>
          </w:p>
        </w:tc>
        <w:tc>
          <w:tcPr>
            <w:tcW w:w="1031" w:type="dxa"/>
            <w:tcBorders>
              <w:right w:val="single" w:sz="4" w:space="0" w:color="13294B"/>
            </w:tcBorders>
            <w:shd w:val="clear" w:color="auto" w:fill="162746"/>
          </w:tcPr>
          <w:p w14:paraId="7D3C8A4B" w14:textId="77777777" w:rsidR="007E1344" w:rsidRPr="005F2DF7" w:rsidRDefault="007E1344" w:rsidP="00C84B84">
            <w:pPr>
              <w:spacing w:before="60" w:after="60" w:line="240" w:lineRule="exact"/>
              <w:rPr>
                <w:rFonts w:ascii="Century Gothic" w:hAnsi="Century Gothic" w:cs="Arial"/>
                <w:b/>
                <w:color w:val="13294B"/>
                <w:sz w:val="14"/>
                <w:szCs w:val="16"/>
              </w:rPr>
            </w:pPr>
            <w:r w:rsidRPr="005F2DF7">
              <w:rPr>
                <w:rFonts w:ascii="Century Gothic" w:hAnsi="Century Gothic" w:cs="Arial"/>
                <w:b/>
                <w:noProof/>
                <w:color w:val="13294B"/>
                <w:sz w:val="14"/>
                <w:szCs w:val="16"/>
                <w:lang w:eastAsia="en-AU"/>
              </w:rPr>
              <mc:AlternateContent>
                <mc:Choice Requires="wps">
                  <w:drawing>
                    <wp:anchor distT="0" distB="0" distL="114300" distR="114300" simplePos="0" relativeHeight="251674624" behindDoc="0" locked="0" layoutInCell="1" allowOverlap="1" wp14:anchorId="207F57F2" wp14:editId="505D990F">
                      <wp:simplePos x="0" y="0"/>
                      <wp:positionH relativeFrom="column">
                        <wp:posOffset>112395</wp:posOffset>
                      </wp:positionH>
                      <wp:positionV relativeFrom="paragraph">
                        <wp:posOffset>83185</wp:posOffset>
                      </wp:positionV>
                      <wp:extent cx="273050" cy="171450"/>
                      <wp:effectExtent l="0" t="0" r="0" b="0"/>
                      <wp:wrapNone/>
                      <wp:docPr id="33" name="Flowchart: Process 33"/>
                      <wp:cNvGraphicFramePr/>
                      <a:graphic xmlns:a="http://schemas.openxmlformats.org/drawingml/2006/main">
                        <a:graphicData uri="http://schemas.microsoft.com/office/word/2010/wordprocessingShape">
                          <wps:wsp>
                            <wps:cNvSpPr/>
                            <wps:spPr>
                              <a:xfrm>
                                <a:off x="0" y="0"/>
                                <a:ext cx="273050" cy="171450"/>
                              </a:xfrm>
                              <a:prstGeom prst="flowChartProcess">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C29399" id="Flowchart: Process 33" o:spid="_x0000_s1026" type="#_x0000_t109" style="position:absolute;margin-left:8.85pt;margin-top:6.55pt;width:21.5pt;height:13.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OZeQIAAO4EAAAOAAAAZHJzL2Uyb0RvYy54bWysVMFu2zAMvQ/YPwi6r3bSdOmMOkWQIsOA&#10;og3QDj2zshwLkERNUuJkXz9Kdtqu22lYDgopSuTj06Ovrg9Gs730QaGt+eSs5ExagY2y25p/f1x/&#10;uuQsRLANaLSy5kcZ+PXi44er3lVyih3qRnpGSWyoelfzLkZXFUUQnTQQztBJS8EWvYFIrt8WjYee&#10;shtdTMvyc9Gjb5xHIUOg3ZshyBc5f9tKEe/bNsjIdM0JW8yrz+tzWovFFVRbD65TYoQB/4DCgLJU&#10;9CXVDURgO6/+SGWU8BiwjWcCTYFtq4TMPVA3k/JdNw8dOJl7IXKCe6Ep/L+04m6/8Uw1NT8/58yC&#10;oTdaa+xFBz5WbDMwyyhITPUuVHThwW386AUyU9uH1pv0Tw2xQ2b3+MKuPEQmaHM6Py8v6A0EhSbz&#10;yYxsylK8XnY+xK8SDUtGzVuCsUowRhCZX9jfhjhcOx1PdQNq1ayV1tk5hpX2bA/05iSVBnvONIRI&#10;m9Rc/o2Vf7umLesJ2XReJpBAYmw1RDKNI3qC3XIGeksqF9FnLBZTRQIDVcJyA6Ebiua0qQRURkXS&#10;t1am5pdl+o2VtU1RmRU6dpTYHfhM1jM2R3oZj4NkgxNrRUVuqY8NeNIogaS5i/e0JKZqjqPFWYf+&#10;59/203mSDkU560nz1NWPHXhJ9HyzJKovk9ksDUl2ZhfzKTn+beT5bcTuzAqJ4glNuBPZTOejPpmt&#10;R/NE47lMVSkEVlDtgb/RWcVhFmnAhVwu8zEaDAfx1j44kZKf6H08PIF3ozYiieoOT/MB1TtZDGfT&#10;TYvLXcRWZc288kq6Sw4NVVbg+AFIU/vWz6deP1OLXwAAAP//AwBQSwMEFAAGAAgAAAAhAKlJoATb&#10;AAAABwEAAA8AAABkcnMvZG93bnJldi54bWxMjkFOwzAQRfdI3MEaJHbUDlQpCXEqFKlCIDZtcwA3&#10;dpMIe2zFThtuz7CC1ejpf/151XZxll3MFEePErKVAGaw83rEXkJ73D08A4tJoVbWo5HwbSJs69ub&#10;SpXaX3FvLofUMxrBWCoJQ0qh5Dx2g3EqrnwwSNnZT04lwqnnelJXGneWPwqRc6dGpA+DCqYZTPd1&#10;mJ2E4vMYwkdhz22znvNi19r35i2T8v5ueX0BlsyS/srwq0/qUJPTyc+oI7PEmw016T5lwCjPBfFJ&#10;wlpkwOuK//evfwAAAP//AwBQSwECLQAUAAYACAAAACEAtoM4kv4AAADhAQAAEwAAAAAAAAAAAAAA&#10;AAAAAAAAW0NvbnRlbnRfVHlwZXNdLnhtbFBLAQItABQABgAIAAAAIQA4/SH/1gAAAJQBAAALAAAA&#10;AAAAAAAAAAAAAC8BAABfcmVscy8ucmVsc1BLAQItABQABgAIAAAAIQD1+aOZeQIAAO4EAAAOAAAA&#10;AAAAAAAAAAAAAC4CAABkcnMvZTJvRG9jLnhtbFBLAQItABQABgAIAAAAIQCpSaAE2wAAAAcBAAAP&#10;AAAAAAAAAAAAAAAAANMEAABkcnMvZG93bnJldi54bWxQSwUGAAAAAAQABADzAAAA2wUAAAAA&#10;" fillcolor="window" stroked="f" strokeweight="1pt"/>
                  </w:pict>
                </mc:Fallback>
              </mc:AlternateContent>
            </w:r>
          </w:p>
        </w:tc>
        <w:tc>
          <w:tcPr>
            <w:tcW w:w="6996" w:type="dxa"/>
            <w:tcBorders>
              <w:top w:val="single" w:sz="4" w:space="0" w:color="13294B"/>
              <w:left w:val="single" w:sz="4" w:space="0" w:color="13294B"/>
              <w:bottom w:val="single" w:sz="4" w:space="0" w:color="13294B"/>
              <w:right w:val="single" w:sz="4" w:space="0" w:color="13294B"/>
            </w:tcBorders>
          </w:tcPr>
          <w:p w14:paraId="1692649F" w14:textId="77777777" w:rsidR="007E1344" w:rsidRPr="005F2DF7" w:rsidRDefault="007E1344" w:rsidP="00C84B84">
            <w:pPr>
              <w:spacing w:before="60" w:after="60" w:line="240" w:lineRule="exact"/>
              <w:rPr>
                <w:rFonts w:ascii="Century Gothic" w:hAnsi="Century Gothic" w:cs="Arial"/>
                <w:color w:val="13294B"/>
                <w:sz w:val="14"/>
                <w:szCs w:val="16"/>
              </w:rPr>
            </w:pPr>
            <w:r w:rsidRPr="005F2DF7">
              <w:rPr>
                <w:rFonts w:ascii="Century Gothic" w:hAnsi="Century Gothic" w:cs="Arial"/>
                <w:color w:val="13294B"/>
                <w:sz w:val="14"/>
                <w:szCs w:val="16"/>
              </w:rPr>
              <w:t>Completed fit and proper declaration</w:t>
            </w:r>
          </w:p>
        </w:tc>
      </w:tr>
      <w:tr w:rsidR="007E1344" w:rsidRPr="005F2DF7" w14:paraId="57B0CF03" w14:textId="77777777" w:rsidTr="00412D40">
        <w:tc>
          <w:tcPr>
            <w:tcW w:w="1040" w:type="dxa"/>
            <w:shd w:val="clear" w:color="auto" w:fill="162746"/>
          </w:tcPr>
          <w:p w14:paraId="4E00EF9F" w14:textId="77777777" w:rsidR="007E1344" w:rsidRPr="005F2DF7" w:rsidRDefault="007E1344" w:rsidP="00C84B84">
            <w:pPr>
              <w:spacing w:before="60" w:after="60" w:line="240" w:lineRule="exact"/>
              <w:rPr>
                <w:rFonts w:ascii="Century Gothic" w:hAnsi="Century Gothic" w:cs="Arial"/>
                <w:b/>
                <w:color w:val="13294B"/>
                <w:sz w:val="14"/>
                <w:szCs w:val="16"/>
              </w:rPr>
            </w:pPr>
            <w:r w:rsidRPr="005F2DF7">
              <w:rPr>
                <w:rFonts w:ascii="Century Gothic" w:hAnsi="Century Gothic" w:cs="Arial"/>
                <w:b/>
                <w:noProof/>
                <w:color w:val="13294B"/>
                <w:sz w:val="14"/>
                <w:szCs w:val="16"/>
                <w:lang w:eastAsia="en-AU"/>
              </w:rPr>
              <mc:AlternateContent>
                <mc:Choice Requires="wps">
                  <w:drawing>
                    <wp:anchor distT="0" distB="0" distL="114300" distR="114300" simplePos="0" relativeHeight="251677696" behindDoc="0" locked="0" layoutInCell="1" allowOverlap="1" wp14:anchorId="31C5C37E" wp14:editId="0AE999F6">
                      <wp:simplePos x="0" y="0"/>
                      <wp:positionH relativeFrom="column">
                        <wp:posOffset>165100</wp:posOffset>
                      </wp:positionH>
                      <wp:positionV relativeFrom="paragraph">
                        <wp:posOffset>91440</wp:posOffset>
                      </wp:positionV>
                      <wp:extent cx="273050" cy="171450"/>
                      <wp:effectExtent l="0" t="0" r="0" b="0"/>
                      <wp:wrapNone/>
                      <wp:docPr id="35" name="Flowchart: Process 35"/>
                      <wp:cNvGraphicFramePr/>
                      <a:graphic xmlns:a="http://schemas.openxmlformats.org/drawingml/2006/main">
                        <a:graphicData uri="http://schemas.microsoft.com/office/word/2010/wordprocessingShape">
                          <wps:wsp>
                            <wps:cNvSpPr/>
                            <wps:spPr>
                              <a:xfrm>
                                <a:off x="0" y="0"/>
                                <a:ext cx="273050" cy="171450"/>
                              </a:xfrm>
                              <a:prstGeom prst="flowChartProcess">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4AEA52" id="Flowchart: Process 35" o:spid="_x0000_s1026" type="#_x0000_t109" style="position:absolute;margin-left:13pt;margin-top:7.2pt;width:21.5pt;height:13.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6AeQIAAO4EAAAOAAAAZHJzL2Uyb0RvYy54bWysVMFu2zAMvQ/YPwi6r3bSdOmMOkWQIsOA&#10;og3QDj2zshwLkERNUuJkXz9Kdtqu22lYDgopSuTj06Ovrg9Gs730QaGt+eSs5ExagY2y25p/f1x/&#10;uuQsRLANaLSy5kcZ+PXi44er3lVyih3qRnpGSWyoelfzLkZXFUUQnTQQztBJS8EWvYFIrt8WjYee&#10;shtdTMvyc9Gjb5xHIUOg3ZshyBc5f9tKEe/bNsjIdM0JW8yrz+tzWovFFVRbD65TYoQB/4DCgLJU&#10;9CXVDURgO6/+SGWU8BiwjWcCTYFtq4TMPVA3k/JdNw8dOJl7IXKCe6Ep/L+04m6/8Uw1NT+/4MyC&#10;oTdaa+xFBz5WbDMwyyhITPUuVHThwW386AUyU9uH1pv0Tw2xQ2b3+MKuPEQmaHM6Py8v6A0EhSbz&#10;yYxsylK8XnY+xK8SDUtGzVuCsUowRhCZX9jfhjhcOx1PdQNq1ayV1tk5hpX2bA/05iSVBnvONIRI&#10;m9Rc/o2Vf7umLesJ2XReJpBAYmw1RDKNI3qC3XIGeksqF9FnLBZTRQIDVcJyA6Ebiua0qQRURkXS&#10;t1am5pdl+o2VtU1RmRU6dpTYHfhM1jM2R3oZj4NkgxNrRUVuqY8NeNIogaS5i/e0JKZqjqPFWYf+&#10;59/203mSDkU560nz1NWPHXhJ9HyzJKovk9ksDUl2ZhfzKTn+beT5bcTuzAqJ4glNuBPZTOejPpmt&#10;R/NE47lMVSkEVlDtgb/RWcVhFmnAhVwu8zEaDAfx1j44kZKf6H08PIF3ozYiieoOT/MB1TtZDGfT&#10;TYvLXcRWZc288kq6Sw4NVVbg+AFIU/vWz6deP1OLXwAAAP//AwBQSwMEFAAGAAgAAAAhAHJL34Hb&#10;AAAABwEAAA8AAABkcnMvZG93bnJldi54bWxMj81qwzAQhO+FvoPYQm+N7CBM7VgOxRBKSy9N/ACK&#10;tbFN9YclJ+7bd3tqj7OzzHxT71dr2BXnOHknId9kwND1Xk9ukNCdDk/PwGJSTivjHUr4xgj75v6u&#10;VpX2N/eJ12MaGIW4WCkJY0qh4jz2I1oVNz6gI+/iZ6sSyXngelY3CreGb7Os4FZNjhpGFbAdsf86&#10;LlZC+XEK4b00l64VS1EeOvPWvuZSPj6sLztgCdf09wy/+IQODTGd/eJ0ZEbCtqApie5CACO/KEmf&#10;JYhcAG9q/p+/+QEAAP//AwBQSwECLQAUAAYACAAAACEAtoM4kv4AAADhAQAAEwAAAAAAAAAAAAAA&#10;AAAAAAAAW0NvbnRlbnRfVHlwZXNdLnhtbFBLAQItABQABgAIAAAAIQA4/SH/1gAAAJQBAAALAAAA&#10;AAAAAAAAAAAAAC8BAABfcmVscy8ucmVsc1BLAQItABQABgAIAAAAIQCxfQ6AeQIAAO4EAAAOAAAA&#10;AAAAAAAAAAAAAC4CAABkcnMvZTJvRG9jLnhtbFBLAQItABQABgAIAAAAIQByS9+B2wAAAAcBAAAP&#10;AAAAAAAAAAAAAAAAANMEAABkcnMvZG93bnJldi54bWxQSwUGAAAAAAQABADzAAAA2wUAAAAA&#10;" fillcolor="window" stroked="f" strokeweight="1pt"/>
                  </w:pict>
                </mc:Fallback>
              </mc:AlternateContent>
            </w:r>
          </w:p>
        </w:tc>
        <w:tc>
          <w:tcPr>
            <w:tcW w:w="1031" w:type="dxa"/>
            <w:tcBorders>
              <w:right w:val="single" w:sz="4" w:space="0" w:color="13294B"/>
            </w:tcBorders>
            <w:shd w:val="clear" w:color="auto" w:fill="162746"/>
          </w:tcPr>
          <w:p w14:paraId="14F58ED7" w14:textId="77777777" w:rsidR="007E1344" w:rsidRPr="005F2DF7" w:rsidRDefault="007E1344" w:rsidP="00C84B84">
            <w:pPr>
              <w:spacing w:before="60" w:after="60" w:line="240" w:lineRule="exact"/>
              <w:rPr>
                <w:rFonts w:ascii="Century Gothic" w:hAnsi="Century Gothic" w:cs="Arial"/>
                <w:b/>
                <w:color w:val="13294B"/>
                <w:sz w:val="14"/>
                <w:szCs w:val="16"/>
              </w:rPr>
            </w:pPr>
            <w:r w:rsidRPr="005F2DF7">
              <w:rPr>
                <w:rFonts w:ascii="Century Gothic" w:hAnsi="Century Gothic" w:cs="Arial"/>
                <w:b/>
                <w:noProof/>
                <w:color w:val="13294B"/>
                <w:sz w:val="14"/>
                <w:szCs w:val="16"/>
                <w:lang w:eastAsia="en-AU"/>
              </w:rPr>
              <mc:AlternateContent>
                <mc:Choice Requires="wps">
                  <w:drawing>
                    <wp:anchor distT="0" distB="0" distL="114300" distR="114300" simplePos="0" relativeHeight="251676672" behindDoc="0" locked="0" layoutInCell="1" allowOverlap="1" wp14:anchorId="3EC41609" wp14:editId="038E1C6F">
                      <wp:simplePos x="0" y="0"/>
                      <wp:positionH relativeFrom="column">
                        <wp:posOffset>118745</wp:posOffset>
                      </wp:positionH>
                      <wp:positionV relativeFrom="paragraph">
                        <wp:posOffset>102235</wp:posOffset>
                      </wp:positionV>
                      <wp:extent cx="273050" cy="171450"/>
                      <wp:effectExtent l="0" t="0" r="0" b="0"/>
                      <wp:wrapNone/>
                      <wp:docPr id="37" name="Flowchart: Process 37"/>
                      <wp:cNvGraphicFramePr/>
                      <a:graphic xmlns:a="http://schemas.openxmlformats.org/drawingml/2006/main">
                        <a:graphicData uri="http://schemas.microsoft.com/office/word/2010/wordprocessingShape">
                          <wps:wsp>
                            <wps:cNvSpPr/>
                            <wps:spPr>
                              <a:xfrm>
                                <a:off x="0" y="0"/>
                                <a:ext cx="273050" cy="171450"/>
                              </a:xfrm>
                              <a:prstGeom prst="flowChartProcess">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497397" id="Flowchart: Process 37" o:spid="_x0000_s1026" type="#_x0000_t109" style="position:absolute;margin-left:9.35pt;margin-top:8.05pt;width:21.5pt;height:13.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ZWIeQIAAO4EAAAOAAAAZHJzL2Uyb0RvYy54bWysVMFu2zAMvQ/YPwi6r3bSdOmMOkWQIsOA&#10;og3QDj2zshwLkERNUuJkXz9Kdtqu22lYDgopSuTj06Ovrg9Gs730QaGt+eSs5ExagY2y25p/f1x/&#10;uuQsRLANaLSy5kcZ+PXi44er3lVyih3qRnpGSWyoelfzLkZXFUUQnTQQztBJS8EWvYFIrt8WjYee&#10;shtdTMvyc9Gjb5xHIUOg3ZshyBc5f9tKEe/bNsjIdM0JW8yrz+tzWovFFVRbD65TYoQB/4DCgLJU&#10;9CXVDURgO6/+SGWU8BiwjWcCTYFtq4TMPVA3k/JdNw8dOJl7IXKCe6Ep/L+04m6/8Uw1NT+fc2bB&#10;0ButNfaiAx8rthmYZRQkpnoXKrrw4DZ+9AKZqe1D6036p4bYIbN7fGFXHiITtDmdn5cX9AaCQpP5&#10;ZEY2ZSleLzsf4leJhiWj5i3BWCUYI4jML+xvQxyunY6nugG1atZK6+wcw0p7tgd6c5JKgz1nGkKk&#10;TWou/8bKv13TlvWEbDovE0ggMbYaIpnGET3BbjkDvSWVi+gzFoupIoGBKmG5gdANRXPaVAIqoyLp&#10;WytT88sy/cbK2qaozAodO0rsDnwm6xmbI72Mx0GywYm1oiK31McGPGmUQNLcxXtaElM1x9HirEP/&#10;82/76TxJh6Kc9aR56urHDrwker5ZEtWXyWyWhiQ7s4v5lBz/NvL8NmJ3ZoVE8YQm3IlspvNRn8zW&#10;o3mi8VymqhQCK6j2wN/orOIwizTgQi6X+RgNhoN4ax+cSMlP9D4ensC7URuRRHWHp/mA6p0shrPp&#10;psXlLmKrsmZeeSXdJYeGKitw/ACkqX3r51Ovn6nFLwAAAP//AwBQSwMEFAAGAAgAAAAhAAMZdFvb&#10;AAAABwEAAA8AAABkcnMvZG93bnJldi54bWxMjkFOwzAQRfdI3MEaJHbUMVShCXEqFKlCIDZtcwA3&#10;dpMIe2zFThtuz7CC1ejpf/151XZxll3MFEePEsQqA2aw83rEXkJ73D1sgMWkUCvr0Uj4NhG29e1N&#10;pUrtr7g3l0PqGY1gLJWEIaVQch67wTgVVz4YpOzsJ6cS4dRzPakrjTvLH7Ms506NSB8GFUwzmO7r&#10;MDsJxecxhI/CnttmPefFrrXvzZuQ8v5ueX0BlsyS/srwq0/qUJPTyc+oI7PEm2dq0s0FMMpzQXyS&#10;sH4SwOuK//evfwAAAP//AwBQSwECLQAUAAYACAAAACEAtoM4kv4AAADhAQAAEwAAAAAAAAAAAAAA&#10;AAAAAAAAW0NvbnRlbnRfVHlwZXNdLnhtbFBLAQItABQABgAIAAAAIQA4/SH/1gAAAJQBAAALAAAA&#10;AAAAAAAAAAAAAC8BAABfcmVscy8ucmVsc1BLAQItABQABgAIAAAAIQCNAZWIeQIAAO4EAAAOAAAA&#10;AAAAAAAAAAAAAC4CAABkcnMvZTJvRG9jLnhtbFBLAQItABQABgAIAAAAIQADGXRb2wAAAAcBAAAP&#10;AAAAAAAAAAAAAAAAANMEAABkcnMvZG93bnJldi54bWxQSwUGAAAAAAQABADzAAAA2wUAAAAA&#10;" fillcolor="window" stroked="f" strokeweight="1pt"/>
                  </w:pict>
                </mc:Fallback>
              </mc:AlternateContent>
            </w:r>
          </w:p>
        </w:tc>
        <w:tc>
          <w:tcPr>
            <w:tcW w:w="6996" w:type="dxa"/>
            <w:tcBorders>
              <w:top w:val="single" w:sz="4" w:space="0" w:color="13294B"/>
              <w:left w:val="single" w:sz="4" w:space="0" w:color="13294B"/>
              <w:bottom w:val="single" w:sz="4" w:space="0" w:color="13294B"/>
              <w:right w:val="single" w:sz="4" w:space="0" w:color="13294B"/>
            </w:tcBorders>
          </w:tcPr>
          <w:p w14:paraId="2B758D0C" w14:textId="77777777" w:rsidR="007E1344" w:rsidRPr="005F2DF7" w:rsidRDefault="007E1344" w:rsidP="00C84B84">
            <w:pPr>
              <w:spacing w:before="60" w:after="60" w:line="240" w:lineRule="exact"/>
              <w:rPr>
                <w:rFonts w:ascii="Century Gothic" w:hAnsi="Century Gothic" w:cs="Arial"/>
                <w:color w:val="13294B"/>
                <w:sz w:val="14"/>
                <w:szCs w:val="16"/>
              </w:rPr>
            </w:pPr>
            <w:r w:rsidRPr="005F2DF7">
              <w:rPr>
                <w:rFonts w:ascii="Century Gothic" w:hAnsi="Century Gothic" w:cs="Arial"/>
                <w:color w:val="13294B"/>
                <w:sz w:val="14"/>
                <w:szCs w:val="16"/>
              </w:rPr>
              <w:t>Completed Australian police check form with copies of personal identification documents satisfying the 100-point check.</w:t>
            </w:r>
          </w:p>
        </w:tc>
      </w:tr>
      <w:tr w:rsidR="007E1344" w:rsidRPr="005F2DF7" w14:paraId="11B254A2" w14:textId="77777777" w:rsidTr="00412D40">
        <w:tc>
          <w:tcPr>
            <w:tcW w:w="1040" w:type="dxa"/>
            <w:shd w:val="clear" w:color="auto" w:fill="162746"/>
          </w:tcPr>
          <w:p w14:paraId="35029522" w14:textId="77777777" w:rsidR="007E1344" w:rsidRPr="005F2DF7" w:rsidRDefault="007E1344" w:rsidP="00C84B84">
            <w:pPr>
              <w:spacing w:before="60" w:after="60" w:line="240" w:lineRule="exact"/>
              <w:rPr>
                <w:rFonts w:ascii="Century Gothic" w:hAnsi="Century Gothic" w:cs="Arial"/>
                <w:b/>
                <w:color w:val="13294B"/>
                <w:sz w:val="14"/>
                <w:szCs w:val="16"/>
              </w:rPr>
            </w:pPr>
            <w:r w:rsidRPr="005F2DF7">
              <w:rPr>
                <w:rFonts w:ascii="Century Gothic" w:hAnsi="Century Gothic" w:cs="Arial"/>
                <w:b/>
                <w:noProof/>
                <w:color w:val="13294B"/>
                <w:sz w:val="14"/>
                <w:szCs w:val="16"/>
                <w:lang w:eastAsia="en-AU"/>
              </w:rPr>
              <mc:AlternateContent>
                <mc:Choice Requires="wps">
                  <w:drawing>
                    <wp:anchor distT="0" distB="0" distL="114300" distR="114300" simplePos="0" relativeHeight="251679744" behindDoc="0" locked="0" layoutInCell="1" allowOverlap="1" wp14:anchorId="7DE57489" wp14:editId="66B49E08">
                      <wp:simplePos x="0" y="0"/>
                      <wp:positionH relativeFrom="column">
                        <wp:posOffset>165100</wp:posOffset>
                      </wp:positionH>
                      <wp:positionV relativeFrom="paragraph">
                        <wp:posOffset>22225</wp:posOffset>
                      </wp:positionV>
                      <wp:extent cx="273050" cy="171450"/>
                      <wp:effectExtent l="0" t="0" r="0" b="0"/>
                      <wp:wrapNone/>
                      <wp:docPr id="41" name="Flowchart: Process 41"/>
                      <wp:cNvGraphicFramePr/>
                      <a:graphic xmlns:a="http://schemas.openxmlformats.org/drawingml/2006/main">
                        <a:graphicData uri="http://schemas.microsoft.com/office/word/2010/wordprocessingShape">
                          <wps:wsp>
                            <wps:cNvSpPr/>
                            <wps:spPr>
                              <a:xfrm>
                                <a:off x="0" y="0"/>
                                <a:ext cx="273050" cy="171450"/>
                              </a:xfrm>
                              <a:prstGeom prst="flowChartProcess">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3EB61A" id="Flowchart: Process 41" o:spid="_x0000_s1026" type="#_x0000_t109" style="position:absolute;margin-left:13pt;margin-top:1.75pt;width:21.5pt;height:13.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ZsaeAIAAO4EAAAOAAAAZHJzL2Uyb0RvYy54bWysVE1v2zAMvQ/YfxB0X51k6doZdYogRYYB&#10;RRegHXpmZTk2oK9JSpzs1+9Jdtqu22lYDgopSuTj06Ovrg9asb30obOm4tOzCWfSCFt3Zlvx7w/r&#10;D5echUimJmWNrPhRBn69eP/uqnelnNnWqlp6hiQmlL2reBujK4siiFZqCmfWSYNgY72mCNdvi9pT&#10;j+xaFbPJ5FPRW187b4UMAbs3Q5Avcv6mkSJ+a5ogI1MVB7aYV5/Xp7QWiysqt55c24kRBv0DCk2d&#10;QdHnVDcUie1890cq3Qlvg23imbC6sE3TCZl7QDfTyZtu7ltyMvcCcoJ7pin8v7Tibr/xrKsrPp9y&#10;ZkjjjdbK9qIlH0u2GZhlCIKp3oUSF+7dxo9egJnaPjRep380xA6Z3eMzu/IQmcDm7OLj5BxvIBCa&#10;XkznsJGleLnsfIhfpNUsGRVvAGOVYIwgMr+0vw1xuHY6nuoGq7p63SmVnWNYKc/2hDeHVGrbc6Yo&#10;RGyiufwbK/92TRnWA9nsYpJAEsTYKIowtQM9wWw5I7WFykX0GYuxqSLAUJmw3FBoh6I5bSpBpe4i&#10;9K06XfHLSfqNlZVJUZkVOnaU2B34TNaTrY94GW8HyQYn1h2K3KKPDXloFCAxd/EblsRUxe1ocdZa&#10;//Nv++k8pIMoZz00j65+7MhL0PPVQFSfp/N5GpLszM8vZnD868jT64jZ6ZUFxdAN0GUznY/qZDbe&#10;6keM5zJVRYiMQO2Bv9FZxWEWMeBCLpf5GAbDUbw1906k5Cd6Hw6P5N2ojQhR3dnTfFD5RhbD2XTT&#10;2OUu2qbLmnnhFbpLDoYqK3D8AKSpfe3nUy+fqcUvAAAA//8DAFBLAwQUAAYACAAAACEAIRQ4AtsA&#10;AAAGAQAADwAAAGRycy9kb3ducmV2LnhtbEyPQU7DMBBF90jcwZpK7KjTQiMS4lQoUoVAbNrmAG48&#10;TaLa4yh22nB7hhUsn/7o/zfFdnZWXHEMvScFq2UCAqnxpqdWQX3cPb6ACFGT0dYTKvjGANvy/q7Q&#10;ufE32uP1EFvBJRRyraCLccilDE2HToelH5A4O/vR6cg4ttKM+sblzsp1kqTS6Z54odMDVh02l8Pk&#10;FGRfx2H4zOy5rp6nNNvV9qN6Xyn1sJjfXkFEnOPfMfzqszqU7HTyE5kgrIJ1yq9EBU8bEBynGeOJ&#10;MdmALAv5X7/8AQAA//8DAFBLAQItABQABgAIAAAAIQC2gziS/gAAAOEBAAATAAAAAAAAAAAAAAAA&#10;AAAAAABbQ29udGVudF9UeXBlc10ueG1sUEsBAi0AFAAGAAgAAAAhADj9If/WAAAAlAEAAAsAAAAA&#10;AAAAAAAAAAAALwEAAF9yZWxzLy5yZWxzUEsBAi0AFAAGAAgAAAAhABndmxp4AgAA7gQAAA4AAAAA&#10;AAAAAAAAAAAALgIAAGRycy9lMm9Eb2MueG1sUEsBAi0AFAAGAAgAAAAhACEUOALbAAAABgEAAA8A&#10;AAAAAAAAAAAAAAAA0gQAAGRycy9kb3ducmV2LnhtbFBLBQYAAAAABAAEAPMAAADaBQAAAAA=&#10;" fillcolor="window" stroked="f" strokeweight="1pt"/>
                  </w:pict>
                </mc:Fallback>
              </mc:AlternateContent>
            </w:r>
          </w:p>
        </w:tc>
        <w:tc>
          <w:tcPr>
            <w:tcW w:w="1031" w:type="dxa"/>
            <w:tcBorders>
              <w:right w:val="single" w:sz="4" w:space="0" w:color="13294B"/>
            </w:tcBorders>
            <w:shd w:val="clear" w:color="auto" w:fill="162746"/>
          </w:tcPr>
          <w:p w14:paraId="3F201A89" w14:textId="77777777" w:rsidR="007E1344" w:rsidRPr="005F2DF7" w:rsidRDefault="007E1344" w:rsidP="00C84B84">
            <w:pPr>
              <w:spacing w:before="60" w:after="60" w:line="240" w:lineRule="exact"/>
              <w:rPr>
                <w:rFonts w:ascii="Century Gothic" w:hAnsi="Century Gothic" w:cs="Arial"/>
                <w:b/>
                <w:color w:val="13294B"/>
                <w:sz w:val="14"/>
                <w:szCs w:val="16"/>
              </w:rPr>
            </w:pPr>
            <w:r w:rsidRPr="005F2DF7">
              <w:rPr>
                <w:rFonts w:ascii="Century Gothic" w:hAnsi="Century Gothic" w:cs="Arial"/>
                <w:b/>
                <w:noProof/>
                <w:color w:val="13294B"/>
                <w:sz w:val="14"/>
                <w:szCs w:val="16"/>
                <w:lang w:eastAsia="en-AU"/>
              </w:rPr>
              <mc:AlternateContent>
                <mc:Choice Requires="wps">
                  <w:drawing>
                    <wp:anchor distT="0" distB="0" distL="114300" distR="114300" simplePos="0" relativeHeight="251678720" behindDoc="0" locked="0" layoutInCell="1" allowOverlap="1" wp14:anchorId="3A1F9942" wp14:editId="69475895">
                      <wp:simplePos x="0" y="0"/>
                      <wp:positionH relativeFrom="column">
                        <wp:posOffset>118745</wp:posOffset>
                      </wp:positionH>
                      <wp:positionV relativeFrom="paragraph">
                        <wp:posOffset>33020</wp:posOffset>
                      </wp:positionV>
                      <wp:extent cx="273050" cy="171450"/>
                      <wp:effectExtent l="0" t="0" r="0" b="0"/>
                      <wp:wrapNone/>
                      <wp:docPr id="42" name="Flowchart: Process 42"/>
                      <wp:cNvGraphicFramePr/>
                      <a:graphic xmlns:a="http://schemas.openxmlformats.org/drawingml/2006/main">
                        <a:graphicData uri="http://schemas.microsoft.com/office/word/2010/wordprocessingShape">
                          <wps:wsp>
                            <wps:cNvSpPr/>
                            <wps:spPr>
                              <a:xfrm>
                                <a:off x="0" y="0"/>
                                <a:ext cx="273050" cy="171450"/>
                              </a:xfrm>
                              <a:prstGeom prst="flowChartProcess">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8DF447" id="Flowchart: Process 42" o:spid="_x0000_s1026" type="#_x0000_t109" style="position:absolute;margin-left:9.35pt;margin-top:2.6pt;width:21.5pt;height:13.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00WeAIAAO4EAAAOAAAAZHJzL2Uyb0RvYy54bWysVE1v2zAMvQ/YfxB0X51k6doZdYogRYYB&#10;RRegHXpmZTk2oK9JSpzs1+9Jdtqu22lYDgopSuTj06Ovrg9asb30obOm4tOzCWfSCFt3Zlvx7w/r&#10;D5echUimJmWNrPhRBn69eP/uqnelnNnWqlp6hiQmlL2reBujK4siiFZqCmfWSYNgY72mCNdvi9pT&#10;j+xaFbPJ5FPRW187b4UMAbs3Q5Avcv6mkSJ+a5ogI1MVB7aYV5/Xp7QWiysqt55c24kRBv0DCk2d&#10;QdHnVDcUie1890cq3Qlvg23imbC6sE3TCZl7QDfTyZtu7ltyMvcCcoJ7pin8v7Tibr/xrKsrPp9x&#10;ZkjjjdbK9qIlH0u2GZhlCIKp3oUSF+7dxo9egJnaPjRep380xA6Z3eMzu/IQmcDm7OLj5BxvIBCa&#10;XkznsJGleLnsfIhfpNUsGRVvAGOVYIwgMr+0vw1xuHY6nuoGq7p63SmVnWNYKc/2hDeHVGrbc6Yo&#10;RGyiufwbK/92TRnWA9nsYpJAEsTYKIowtQM9wWw5I7WFykX0GYuxqSLAUJmw3FBoh6I5bSpBpe4i&#10;9K06XfHLSfqNlZVJUZkVOnaU2B34TNaTrY94GW8HyQYn1h2K3KKPDXloFCAxd/EblsRUxe1ocdZa&#10;//Nv++k8pIMoZz00j65+7MhL0PPVQFSfp/N5GpLszM8vZnD868jT64jZ6ZUFxVNMuBPZTOejOpmN&#10;t/oR47lMVREiI1B74G90VnGYRQy4kMtlPobBcBRvzb0TKfmJ3ofDI3k3aiNCVHf2NB9UvpHFcDbd&#10;NHa5i7bpsmZeeIXukoOhygocPwBpal/7+dTLZ2rxCwAA//8DAFBLAwQUAAYACAAAACEAIYoYJNoA&#10;AAAGAQAADwAAAGRycy9kb3ducmV2LnhtbEyOzU6DQBSF9ya+w+SauLMDqFgoQ2NIGqNxY8sDTJlb&#10;IJ2/MEOLb+91pcsv5+Scr9ouRrMLTmF0VkC6SoCh7ZwabS+gPewe1sBClFZJ7SwK+MYA2/r2ppKl&#10;clf7hZd97BmN2FBKAUOMvuQ8dAMaGVbOo6Xs5CYjI+HUczXJK40bzbMkybmRo6WHQXpsBuzO+9kI&#10;KD4P3n8U+tQ2T3Ne7Fr93rylQtzfLa8bYBGX+FeGX31Sh5qcjm62KjBNvH6hpoDnDBjFeUp4FPCY&#10;ZcDriv/Xr38AAAD//wMAUEsBAi0AFAAGAAgAAAAhALaDOJL+AAAA4QEAABMAAAAAAAAAAAAAAAAA&#10;AAAAAFtDb250ZW50X1R5cGVzXS54bWxQSwECLQAUAAYACAAAACEAOP0h/9YAAACUAQAACwAAAAAA&#10;AAAAAAAAAAAvAQAAX3JlbHMvLnJlbHNQSwECLQAUAAYACAAAACEAOx9NFngCAADuBAAADgAAAAAA&#10;AAAAAAAAAAAuAgAAZHJzL2Uyb0RvYy54bWxQSwECLQAUAAYACAAAACEAIYoYJNoAAAAGAQAADwAA&#10;AAAAAAAAAAAAAADSBAAAZHJzL2Rvd25yZXYueG1sUEsFBgAAAAAEAAQA8wAAANkFAAAAAA==&#10;" fillcolor="window" stroked="f" strokeweight="1pt"/>
                  </w:pict>
                </mc:Fallback>
              </mc:AlternateContent>
            </w:r>
          </w:p>
        </w:tc>
        <w:tc>
          <w:tcPr>
            <w:tcW w:w="6996" w:type="dxa"/>
            <w:tcBorders>
              <w:top w:val="single" w:sz="4" w:space="0" w:color="13294B"/>
              <w:left w:val="single" w:sz="4" w:space="0" w:color="13294B"/>
              <w:bottom w:val="single" w:sz="4" w:space="0" w:color="13294B"/>
              <w:right w:val="single" w:sz="4" w:space="0" w:color="13294B"/>
            </w:tcBorders>
          </w:tcPr>
          <w:p w14:paraId="4DA6C3CC" w14:textId="77777777" w:rsidR="007E1344" w:rsidRPr="005F2DF7" w:rsidRDefault="007E1344" w:rsidP="00C84B84">
            <w:pPr>
              <w:spacing w:before="60" w:after="60" w:line="240" w:lineRule="exact"/>
              <w:rPr>
                <w:rFonts w:ascii="Century Gothic" w:hAnsi="Century Gothic" w:cs="Arial"/>
                <w:color w:val="13294B"/>
                <w:sz w:val="14"/>
                <w:szCs w:val="16"/>
              </w:rPr>
            </w:pPr>
            <w:r w:rsidRPr="005F2DF7">
              <w:rPr>
                <w:rFonts w:ascii="Century Gothic" w:hAnsi="Century Gothic" w:cs="Arial"/>
                <w:color w:val="13294B"/>
                <w:sz w:val="14"/>
                <w:szCs w:val="16"/>
              </w:rPr>
              <w:t xml:space="preserve">Confirmation that nominee is a member of </w:t>
            </w:r>
            <w:proofErr w:type="spellStart"/>
            <w:r w:rsidRPr="005F2DF7">
              <w:rPr>
                <w:rFonts w:ascii="Century Gothic" w:hAnsi="Century Gothic" w:cs="Arial"/>
                <w:color w:val="13294B"/>
                <w:sz w:val="14"/>
                <w:szCs w:val="16"/>
              </w:rPr>
              <w:t>legalsuper</w:t>
            </w:r>
            <w:proofErr w:type="spellEnd"/>
            <w:r w:rsidRPr="005F2DF7">
              <w:rPr>
                <w:rFonts w:ascii="Century Gothic" w:hAnsi="Century Gothic" w:cs="Arial"/>
                <w:color w:val="13294B"/>
                <w:sz w:val="14"/>
                <w:szCs w:val="16"/>
              </w:rPr>
              <w:t xml:space="preserve"> (</w:t>
            </w:r>
            <w:proofErr w:type="spellStart"/>
            <w:r w:rsidRPr="005F2DF7">
              <w:rPr>
                <w:rFonts w:ascii="Century Gothic" w:hAnsi="Century Gothic" w:cs="Arial"/>
                <w:color w:val="13294B"/>
                <w:sz w:val="14"/>
                <w:szCs w:val="16"/>
              </w:rPr>
              <w:t>n.b.</w:t>
            </w:r>
            <w:proofErr w:type="spellEnd"/>
            <w:r w:rsidRPr="005F2DF7">
              <w:rPr>
                <w:rFonts w:ascii="Century Gothic" w:hAnsi="Century Gothic" w:cs="Arial"/>
                <w:color w:val="13294B"/>
                <w:sz w:val="14"/>
                <w:szCs w:val="16"/>
              </w:rPr>
              <w:t xml:space="preserve"> this requirement does not apply to nominees by the Law Society of NSW and Law Institute of Victoria).</w:t>
            </w:r>
          </w:p>
        </w:tc>
      </w:tr>
    </w:tbl>
    <w:p w14:paraId="4D163033" w14:textId="300DA5EE" w:rsidR="009D0AAA" w:rsidRPr="005F2DF7" w:rsidRDefault="009D0AAA" w:rsidP="007351C8">
      <w:pPr>
        <w:rPr>
          <w:rFonts w:ascii="Arial" w:hAnsi="Arial" w:cs="Arial"/>
          <w:b/>
          <w:color w:val="000000" w:themeColor="text1"/>
          <w:sz w:val="16"/>
          <w:lang w:val="en-AU"/>
        </w:rPr>
      </w:pPr>
      <w:r w:rsidRPr="005F2DF7">
        <w:rPr>
          <w:rFonts w:ascii="Arial" w:hAnsi="Arial" w:cs="Arial"/>
          <w:color w:val="000000" w:themeColor="text1"/>
          <w:sz w:val="18"/>
          <w:lang w:val="en-AU"/>
        </w:rPr>
        <w:tab/>
      </w:r>
      <w:r w:rsidRPr="005F2DF7">
        <w:rPr>
          <w:rFonts w:ascii="Arial" w:hAnsi="Arial" w:cs="Arial"/>
          <w:color w:val="000000" w:themeColor="text1"/>
          <w:sz w:val="18"/>
          <w:lang w:val="en-AU"/>
        </w:rPr>
        <w:tab/>
      </w:r>
      <w:r w:rsidRPr="005F2DF7">
        <w:rPr>
          <w:rFonts w:ascii="Arial" w:hAnsi="Arial" w:cs="Arial"/>
          <w:color w:val="000000" w:themeColor="text1"/>
          <w:sz w:val="18"/>
          <w:lang w:val="en-AU"/>
        </w:rPr>
        <w:tab/>
      </w:r>
      <w:r w:rsidRPr="005F2DF7">
        <w:rPr>
          <w:rFonts w:ascii="Arial" w:hAnsi="Arial" w:cs="Arial"/>
          <w:color w:val="000000" w:themeColor="text1"/>
          <w:sz w:val="18"/>
          <w:lang w:val="en-AU"/>
        </w:rPr>
        <w:tab/>
      </w:r>
    </w:p>
    <w:p w14:paraId="7F40DF04" w14:textId="0EE586E4" w:rsidR="00542A1A" w:rsidRPr="005F2DF7" w:rsidRDefault="00542A1A" w:rsidP="009D0AAA">
      <w:pPr>
        <w:rPr>
          <w:rFonts w:ascii="Arial" w:hAnsi="Arial" w:cs="Arial"/>
          <w:color w:val="13294B"/>
          <w:sz w:val="18"/>
          <w:lang w:val="en-AU"/>
        </w:rPr>
        <w:sectPr w:rsidR="00542A1A" w:rsidRPr="005F2DF7" w:rsidSect="001551A5">
          <w:headerReference w:type="default" r:id="rId8"/>
          <w:footerReference w:type="default" r:id="rId9"/>
          <w:headerReference w:type="first" r:id="rId10"/>
          <w:pgSz w:w="11906" w:h="16838"/>
          <w:pgMar w:top="1440" w:right="1440" w:bottom="1440" w:left="1440" w:header="708" w:footer="708" w:gutter="0"/>
          <w:pgNumType w:start="1"/>
          <w:cols w:space="708"/>
          <w:docGrid w:linePitch="360"/>
        </w:sectPr>
      </w:pPr>
    </w:p>
    <w:p w14:paraId="3C7B3CD5" w14:textId="1E41ADA1" w:rsidR="005A7116" w:rsidRPr="009008D4" w:rsidRDefault="005A7116" w:rsidP="00820824">
      <w:pPr>
        <w:spacing w:before="60" w:after="60" w:line="300" w:lineRule="exact"/>
        <w:rPr>
          <w:rFonts w:ascii="Elephant" w:hAnsi="Elephant" w:cs="Arial"/>
          <w:b/>
          <w:color w:val="000000" w:themeColor="text1"/>
          <w:sz w:val="24"/>
          <w:szCs w:val="24"/>
          <w:lang w:val="en-AU"/>
        </w:rPr>
      </w:pPr>
    </w:p>
    <w:tbl>
      <w:tblPr>
        <w:tblW w:w="10035" w:type="dxa"/>
        <w:tblBorders>
          <w:top w:val="single" w:sz="24" w:space="0" w:color="13294B"/>
          <w:left w:val="single" w:sz="24" w:space="0" w:color="13294B"/>
          <w:bottom w:val="single" w:sz="24" w:space="0" w:color="13294B"/>
          <w:right w:val="single" w:sz="24" w:space="0" w:color="13294B"/>
        </w:tblBorders>
        <w:tblLayout w:type="fixed"/>
        <w:tblLook w:val="04A0" w:firstRow="1" w:lastRow="0" w:firstColumn="1" w:lastColumn="0" w:noHBand="0" w:noVBand="1"/>
      </w:tblPr>
      <w:tblGrid>
        <w:gridCol w:w="2664"/>
        <w:gridCol w:w="3402"/>
        <w:gridCol w:w="1829"/>
        <w:gridCol w:w="2140"/>
      </w:tblGrid>
      <w:tr w:rsidR="00820824" w:rsidRPr="005F2DF7" w14:paraId="2647A5A8" w14:textId="77777777" w:rsidTr="00E74A00">
        <w:tc>
          <w:tcPr>
            <w:tcW w:w="2664" w:type="dxa"/>
            <w:tcBorders>
              <w:top w:val="single" w:sz="24" w:space="0" w:color="13294B"/>
              <w:bottom w:val="single" w:sz="8" w:space="0" w:color="13294B"/>
            </w:tcBorders>
            <w:shd w:val="clear" w:color="auto" w:fill="FFFFFF" w:themeFill="background1"/>
          </w:tcPr>
          <w:p w14:paraId="28815505" w14:textId="69FCE9A1" w:rsidR="005A7116" w:rsidRPr="005F2DF7" w:rsidRDefault="005A7116" w:rsidP="005A7116">
            <w:pPr>
              <w:tabs>
                <w:tab w:val="right" w:pos="9639"/>
              </w:tabs>
              <w:spacing w:before="60" w:after="60" w:line="200" w:lineRule="exact"/>
              <w:jc w:val="both"/>
              <w:rPr>
                <w:rFonts w:ascii="Century Gothic" w:hAnsi="Century Gothic" w:cs="Arial"/>
                <w:b/>
                <w:color w:val="13294B"/>
                <w:sz w:val="14"/>
                <w:szCs w:val="14"/>
                <w:lang w:val="en-AU"/>
              </w:rPr>
            </w:pPr>
            <w:r w:rsidRPr="00E74A00">
              <w:rPr>
                <w:rFonts w:ascii="Century Gothic" w:hAnsi="Century Gothic" w:cs="Arial"/>
                <w:b/>
                <w:color w:val="13294B"/>
                <w:sz w:val="14"/>
                <w:szCs w:val="14"/>
                <w:lang w:val="en-AU"/>
              </w:rPr>
              <w:t>Name:</w:t>
            </w:r>
          </w:p>
        </w:tc>
        <w:tc>
          <w:tcPr>
            <w:tcW w:w="7371" w:type="dxa"/>
            <w:gridSpan w:val="3"/>
            <w:tcBorders>
              <w:top w:val="single" w:sz="24" w:space="0" w:color="13294B"/>
              <w:bottom w:val="single" w:sz="8" w:space="0" w:color="13294B"/>
            </w:tcBorders>
            <w:shd w:val="clear" w:color="auto" w:fill="FFFFFF" w:themeFill="background1"/>
          </w:tcPr>
          <w:p w14:paraId="04A76E85" w14:textId="77777777" w:rsidR="005A7116" w:rsidRPr="005F2DF7" w:rsidRDefault="005A7116" w:rsidP="005A7116">
            <w:pPr>
              <w:tabs>
                <w:tab w:val="right" w:pos="9639"/>
              </w:tabs>
              <w:spacing w:before="60" w:after="60" w:line="200" w:lineRule="exact"/>
              <w:rPr>
                <w:rFonts w:ascii="Century Gothic" w:hAnsi="Century Gothic" w:cs="Arial"/>
                <w:color w:val="13294B"/>
                <w:sz w:val="14"/>
                <w:szCs w:val="14"/>
                <w:lang w:val="en-AU"/>
              </w:rPr>
            </w:pPr>
          </w:p>
        </w:tc>
      </w:tr>
      <w:tr w:rsidR="00820824" w:rsidRPr="005F2DF7" w14:paraId="251ABE39" w14:textId="77777777" w:rsidTr="006A1B72">
        <w:tc>
          <w:tcPr>
            <w:tcW w:w="2664" w:type="dxa"/>
            <w:tcBorders>
              <w:top w:val="single" w:sz="8" w:space="0" w:color="13294B"/>
              <w:bottom w:val="single" w:sz="8" w:space="0" w:color="13294B"/>
            </w:tcBorders>
          </w:tcPr>
          <w:p w14:paraId="043804CB" w14:textId="7193A535" w:rsidR="005A7116" w:rsidRPr="005F2DF7" w:rsidRDefault="005A7116" w:rsidP="005A7116">
            <w:pPr>
              <w:tabs>
                <w:tab w:val="right" w:pos="9639"/>
              </w:tabs>
              <w:spacing w:before="60" w:after="60" w:line="200" w:lineRule="exact"/>
              <w:jc w:val="both"/>
              <w:rPr>
                <w:rFonts w:ascii="Century Gothic" w:hAnsi="Century Gothic" w:cs="Arial"/>
                <w:b/>
                <w:color w:val="13294B"/>
                <w:sz w:val="14"/>
                <w:szCs w:val="14"/>
                <w:lang w:val="en-AU"/>
              </w:rPr>
            </w:pPr>
            <w:r w:rsidRPr="005F2DF7">
              <w:rPr>
                <w:rFonts w:ascii="Century Gothic" w:hAnsi="Century Gothic" w:cs="Arial"/>
                <w:b/>
                <w:color w:val="13294B"/>
                <w:sz w:val="14"/>
                <w:szCs w:val="14"/>
                <w:lang w:val="en-AU"/>
              </w:rPr>
              <w:t>List all tertiary or post-graduate qualifications:</w:t>
            </w:r>
          </w:p>
        </w:tc>
        <w:tc>
          <w:tcPr>
            <w:tcW w:w="7371" w:type="dxa"/>
            <w:gridSpan w:val="3"/>
            <w:tcBorders>
              <w:top w:val="single" w:sz="8" w:space="0" w:color="13294B"/>
              <w:bottom w:val="single" w:sz="8" w:space="0" w:color="13294B"/>
            </w:tcBorders>
            <w:shd w:val="clear" w:color="auto" w:fill="auto"/>
          </w:tcPr>
          <w:p w14:paraId="266AF1EF" w14:textId="2A79042E" w:rsidR="005A7116" w:rsidRPr="005F2DF7" w:rsidRDefault="005A7116" w:rsidP="00897F1D">
            <w:pPr>
              <w:numPr>
                <w:ilvl w:val="0"/>
                <w:numId w:val="43"/>
              </w:numPr>
              <w:tabs>
                <w:tab w:val="left" w:pos="357"/>
                <w:tab w:val="right" w:pos="9639"/>
              </w:tabs>
              <w:spacing w:before="60" w:after="60" w:line="200" w:lineRule="exact"/>
              <w:rPr>
                <w:rFonts w:ascii="Century Gothic" w:hAnsi="Century Gothic" w:cs="Arial"/>
                <w:color w:val="13294B"/>
                <w:sz w:val="14"/>
                <w:szCs w:val="14"/>
                <w:lang w:val="en-AU"/>
              </w:rPr>
            </w:pPr>
            <w:r w:rsidRPr="005F2DF7">
              <w:rPr>
                <w:rFonts w:ascii="Century Gothic" w:hAnsi="Century Gothic" w:cs="Arial"/>
                <w:color w:val="13294B"/>
                <w:sz w:val="14"/>
                <w:szCs w:val="14"/>
                <w:lang w:val="en-AU"/>
              </w:rPr>
              <w:t>&lt;insert details&gt;</w:t>
            </w:r>
          </w:p>
          <w:p w14:paraId="69CAD358" w14:textId="77777777" w:rsidR="005A7116" w:rsidRPr="005F2DF7" w:rsidRDefault="005A7116" w:rsidP="00897F1D">
            <w:pPr>
              <w:numPr>
                <w:ilvl w:val="0"/>
                <w:numId w:val="43"/>
              </w:numPr>
              <w:tabs>
                <w:tab w:val="left" w:pos="357"/>
                <w:tab w:val="right" w:pos="9639"/>
              </w:tabs>
              <w:spacing w:before="60" w:after="60" w:line="200" w:lineRule="exact"/>
              <w:rPr>
                <w:rFonts w:ascii="Century Gothic" w:hAnsi="Century Gothic" w:cs="Arial"/>
                <w:color w:val="13294B"/>
                <w:sz w:val="14"/>
                <w:szCs w:val="14"/>
                <w:lang w:val="en-AU"/>
              </w:rPr>
            </w:pPr>
          </w:p>
        </w:tc>
      </w:tr>
      <w:tr w:rsidR="00820824" w:rsidRPr="005F2DF7" w14:paraId="30BB1825" w14:textId="77777777" w:rsidTr="00752EB8">
        <w:tc>
          <w:tcPr>
            <w:tcW w:w="2664" w:type="dxa"/>
            <w:tcBorders>
              <w:top w:val="single" w:sz="8" w:space="0" w:color="13294B"/>
              <w:bottom w:val="single" w:sz="8" w:space="0" w:color="13294B"/>
            </w:tcBorders>
          </w:tcPr>
          <w:p w14:paraId="3326CF8D" w14:textId="77777777" w:rsidR="005A7116" w:rsidRPr="005F2DF7" w:rsidRDefault="005A7116" w:rsidP="005A7116">
            <w:pPr>
              <w:tabs>
                <w:tab w:val="right" w:pos="9639"/>
              </w:tabs>
              <w:spacing w:before="60" w:after="60" w:line="200" w:lineRule="exact"/>
              <w:jc w:val="both"/>
              <w:rPr>
                <w:rFonts w:ascii="Century Gothic" w:hAnsi="Century Gothic" w:cs="Arial"/>
                <w:b/>
                <w:color w:val="13294B"/>
                <w:sz w:val="14"/>
                <w:szCs w:val="14"/>
                <w:lang w:val="en-AU"/>
              </w:rPr>
            </w:pPr>
            <w:r w:rsidRPr="005F2DF7">
              <w:rPr>
                <w:rFonts w:ascii="Century Gothic" w:hAnsi="Century Gothic" w:cs="Arial"/>
                <w:b/>
                <w:color w:val="13294B"/>
                <w:sz w:val="14"/>
                <w:szCs w:val="14"/>
                <w:lang w:val="en-AU"/>
              </w:rPr>
              <w:t>List and describe any other board or committee appointments over the last five years:</w:t>
            </w:r>
          </w:p>
        </w:tc>
        <w:tc>
          <w:tcPr>
            <w:tcW w:w="3402" w:type="dxa"/>
            <w:tcBorders>
              <w:top w:val="single" w:sz="8" w:space="0" w:color="13294B"/>
              <w:bottom w:val="single" w:sz="8" w:space="0" w:color="13294B"/>
            </w:tcBorders>
            <w:shd w:val="clear" w:color="auto" w:fill="13294B"/>
          </w:tcPr>
          <w:p w14:paraId="72F51EA0" w14:textId="6CD0F6A2" w:rsidR="005A7116" w:rsidRPr="005F2DF7" w:rsidRDefault="005A7116" w:rsidP="005A7116">
            <w:pPr>
              <w:tabs>
                <w:tab w:val="left" w:pos="357"/>
                <w:tab w:val="right" w:pos="9639"/>
              </w:tabs>
              <w:spacing w:before="60" w:after="60" w:line="200" w:lineRule="exact"/>
              <w:rPr>
                <w:rFonts w:ascii="Century Gothic" w:hAnsi="Century Gothic" w:cs="Arial"/>
                <w:b/>
                <w:color w:val="FFFFFF" w:themeColor="background1"/>
                <w:sz w:val="14"/>
                <w:szCs w:val="14"/>
                <w:lang w:val="en-AU"/>
              </w:rPr>
            </w:pPr>
            <w:r w:rsidRPr="005F2DF7">
              <w:rPr>
                <w:rFonts w:ascii="Century Gothic" w:hAnsi="Century Gothic" w:cs="Arial"/>
                <w:b/>
                <w:color w:val="FFFFFF" w:themeColor="background1"/>
                <w:sz w:val="14"/>
                <w:szCs w:val="14"/>
                <w:lang w:val="en-AU"/>
              </w:rPr>
              <w:t>Name of organisation</w:t>
            </w:r>
          </w:p>
        </w:tc>
        <w:tc>
          <w:tcPr>
            <w:tcW w:w="1829" w:type="dxa"/>
            <w:tcBorders>
              <w:top w:val="single" w:sz="8" w:space="0" w:color="13294B"/>
              <w:bottom w:val="single" w:sz="8" w:space="0" w:color="13294B"/>
            </w:tcBorders>
            <w:shd w:val="clear" w:color="auto" w:fill="162746"/>
          </w:tcPr>
          <w:p w14:paraId="40A4C820" w14:textId="77777777" w:rsidR="005A7116" w:rsidRPr="005F2DF7" w:rsidRDefault="005A7116" w:rsidP="005A7116">
            <w:pPr>
              <w:tabs>
                <w:tab w:val="left" w:pos="357"/>
                <w:tab w:val="right" w:pos="9639"/>
              </w:tabs>
              <w:spacing w:before="60" w:after="60" w:line="200" w:lineRule="exact"/>
              <w:rPr>
                <w:rFonts w:ascii="Century Gothic" w:hAnsi="Century Gothic" w:cs="Arial"/>
                <w:b/>
                <w:color w:val="FFFFFF" w:themeColor="background1"/>
                <w:sz w:val="14"/>
                <w:szCs w:val="14"/>
                <w:lang w:val="en-AU"/>
              </w:rPr>
            </w:pPr>
            <w:r w:rsidRPr="005F2DF7">
              <w:rPr>
                <w:rFonts w:ascii="Century Gothic" w:hAnsi="Century Gothic" w:cs="Arial"/>
                <w:b/>
                <w:color w:val="FFFFFF" w:themeColor="background1"/>
                <w:sz w:val="14"/>
                <w:szCs w:val="14"/>
                <w:lang w:val="en-AU"/>
              </w:rPr>
              <w:t>Period of appointment</w:t>
            </w:r>
          </w:p>
        </w:tc>
        <w:tc>
          <w:tcPr>
            <w:tcW w:w="2140" w:type="dxa"/>
            <w:tcBorders>
              <w:top w:val="single" w:sz="8" w:space="0" w:color="13294B"/>
              <w:bottom w:val="single" w:sz="8" w:space="0" w:color="13294B"/>
            </w:tcBorders>
            <w:shd w:val="clear" w:color="auto" w:fill="162746"/>
          </w:tcPr>
          <w:p w14:paraId="0C9E51F7" w14:textId="77777777" w:rsidR="005A7116" w:rsidRPr="005F2DF7" w:rsidRDefault="005A7116" w:rsidP="005A7116">
            <w:pPr>
              <w:tabs>
                <w:tab w:val="left" w:pos="357"/>
                <w:tab w:val="right" w:pos="9639"/>
              </w:tabs>
              <w:spacing w:before="60" w:after="60" w:line="200" w:lineRule="exact"/>
              <w:rPr>
                <w:rFonts w:ascii="Century Gothic" w:hAnsi="Century Gothic" w:cs="Arial"/>
                <w:b/>
                <w:color w:val="FFFFFF" w:themeColor="background1"/>
                <w:sz w:val="14"/>
                <w:szCs w:val="14"/>
                <w:lang w:val="en-AU"/>
              </w:rPr>
            </w:pPr>
            <w:r w:rsidRPr="005F2DF7">
              <w:rPr>
                <w:rFonts w:ascii="Century Gothic" w:hAnsi="Century Gothic" w:cs="Arial"/>
                <w:b/>
                <w:color w:val="FFFFFF" w:themeColor="background1"/>
                <w:sz w:val="14"/>
                <w:szCs w:val="14"/>
                <w:lang w:val="en-AU"/>
              </w:rPr>
              <w:t>Role held &amp; responsibilities</w:t>
            </w:r>
          </w:p>
        </w:tc>
      </w:tr>
      <w:tr w:rsidR="00820824" w:rsidRPr="005F2DF7" w14:paraId="71EC3201" w14:textId="77777777" w:rsidTr="006A1B72">
        <w:tc>
          <w:tcPr>
            <w:tcW w:w="2664" w:type="dxa"/>
            <w:tcBorders>
              <w:top w:val="single" w:sz="8" w:space="0" w:color="13294B"/>
              <w:bottom w:val="single" w:sz="8" w:space="0" w:color="13294B"/>
            </w:tcBorders>
          </w:tcPr>
          <w:p w14:paraId="149A0BC0" w14:textId="77777777" w:rsidR="005A7116" w:rsidRPr="005F2DF7" w:rsidRDefault="005A7116" w:rsidP="005A7116">
            <w:pPr>
              <w:tabs>
                <w:tab w:val="right" w:pos="9639"/>
              </w:tabs>
              <w:spacing w:before="60" w:after="60" w:line="200" w:lineRule="exact"/>
              <w:jc w:val="both"/>
              <w:rPr>
                <w:rFonts w:ascii="Century Gothic" w:hAnsi="Century Gothic" w:cs="Arial"/>
                <w:b/>
                <w:color w:val="13294B"/>
                <w:sz w:val="14"/>
                <w:szCs w:val="14"/>
                <w:lang w:val="en-AU"/>
              </w:rPr>
            </w:pPr>
          </w:p>
        </w:tc>
        <w:tc>
          <w:tcPr>
            <w:tcW w:w="3402" w:type="dxa"/>
            <w:tcBorders>
              <w:top w:val="single" w:sz="8" w:space="0" w:color="13294B"/>
              <w:bottom w:val="single" w:sz="8" w:space="0" w:color="13294B"/>
            </w:tcBorders>
          </w:tcPr>
          <w:p w14:paraId="74C18316" w14:textId="3DAAF4AA" w:rsidR="005A7116" w:rsidRPr="005F2DF7" w:rsidRDefault="005A7116" w:rsidP="005A7116">
            <w:pPr>
              <w:tabs>
                <w:tab w:val="left" w:pos="357"/>
                <w:tab w:val="right" w:pos="9639"/>
              </w:tabs>
              <w:spacing w:before="60" w:after="60" w:line="200" w:lineRule="exact"/>
              <w:rPr>
                <w:rFonts w:ascii="Century Gothic" w:hAnsi="Century Gothic" w:cs="Arial"/>
                <w:color w:val="13294B"/>
                <w:sz w:val="14"/>
                <w:szCs w:val="14"/>
                <w:lang w:val="en-AU"/>
              </w:rPr>
            </w:pPr>
          </w:p>
        </w:tc>
        <w:tc>
          <w:tcPr>
            <w:tcW w:w="1829" w:type="dxa"/>
            <w:tcBorders>
              <w:top w:val="single" w:sz="8" w:space="0" w:color="13294B"/>
              <w:bottom w:val="single" w:sz="8" w:space="0" w:color="13294B"/>
            </w:tcBorders>
          </w:tcPr>
          <w:p w14:paraId="3ECEE7FE" w14:textId="77777777" w:rsidR="005A7116" w:rsidRPr="005F2DF7" w:rsidRDefault="005A7116" w:rsidP="005A7116">
            <w:pPr>
              <w:tabs>
                <w:tab w:val="left" w:pos="357"/>
                <w:tab w:val="right" w:pos="9639"/>
              </w:tabs>
              <w:spacing w:before="60" w:after="60" w:line="200" w:lineRule="exact"/>
              <w:rPr>
                <w:rFonts w:ascii="Century Gothic" w:hAnsi="Century Gothic" w:cs="Arial"/>
                <w:color w:val="13294B"/>
                <w:sz w:val="14"/>
                <w:szCs w:val="14"/>
                <w:lang w:val="en-AU"/>
              </w:rPr>
            </w:pPr>
          </w:p>
        </w:tc>
        <w:tc>
          <w:tcPr>
            <w:tcW w:w="2140" w:type="dxa"/>
            <w:tcBorders>
              <w:top w:val="single" w:sz="8" w:space="0" w:color="13294B"/>
              <w:bottom w:val="single" w:sz="8" w:space="0" w:color="13294B"/>
            </w:tcBorders>
          </w:tcPr>
          <w:p w14:paraId="22A6BEA3" w14:textId="77777777" w:rsidR="005A7116" w:rsidRPr="005F2DF7" w:rsidRDefault="005A7116" w:rsidP="005A7116">
            <w:pPr>
              <w:tabs>
                <w:tab w:val="left" w:pos="357"/>
                <w:tab w:val="right" w:pos="9639"/>
              </w:tabs>
              <w:spacing w:before="60" w:after="60" w:line="200" w:lineRule="exact"/>
              <w:rPr>
                <w:rFonts w:ascii="Century Gothic" w:hAnsi="Century Gothic" w:cs="Arial"/>
                <w:color w:val="13294B"/>
                <w:sz w:val="14"/>
                <w:szCs w:val="14"/>
                <w:lang w:val="en-AU"/>
              </w:rPr>
            </w:pPr>
          </w:p>
        </w:tc>
      </w:tr>
      <w:tr w:rsidR="00820824" w:rsidRPr="005F2DF7" w14:paraId="365189F2" w14:textId="77777777" w:rsidTr="006A1B72">
        <w:tc>
          <w:tcPr>
            <w:tcW w:w="2664" w:type="dxa"/>
            <w:tcBorders>
              <w:top w:val="single" w:sz="8" w:space="0" w:color="13294B"/>
              <w:bottom w:val="single" w:sz="8" w:space="0" w:color="13294B"/>
            </w:tcBorders>
          </w:tcPr>
          <w:p w14:paraId="0D473273" w14:textId="77777777" w:rsidR="005A7116" w:rsidRPr="005F2DF7" w:rsidRDefault="005A7116" w:rsidP="005A7116">
            <w:pPr>
              <w:tabs>
                <w:tab w:val="right" w:pos="9639"/>
              </w:tabs>
              <w:spacing w:before="60" w:after="60" w:line="200" w:lineRule="exact"/>
              <w:jc w:val="both"/>
              <w:rPr>
                <w:rFonts w:ascii="Century Gothic" w:hAnsi="Century Gothic" w:cs="Arial"/>
                <w:b/>
                <w:color w:val="13294B"/>
                <w:sz w:val="14"/>
                <w:szCs w:val="14"/>
                <w:lang w:val="en-AU"/>
              </w:rPr>
            </w:pPr>
          </w:p>
        </w:tc>
        <w:tc>
          <w:tcPr>
            <w:tcW w:w="3402" w:type="dxa"/>
            <w:tcBorders>
              <w:top w:val="single" w:sz="8" w:space="0" w:color="13294B"/>
              <w:bottom w:val="single" w:sz="8" w:space="0" w:color="13294B"/>
            </w:tcBorders>
          </w:tcPr>
          <w:p w14:paraId="7F671068" w14:textId="5491A7D5" w:rsidR="005A7116" w:rsidRPr="005F2DF7" w:rsidRDefault="005A7116" w:rsidP="005A7116">
            <w:pPr>
              <w:tabs>
                <w:tab w:val="left" w:pos="357"/>
                <w:tab w:val="right" w:pos="9639"/>
              </w:tabs>
              <w:spacing w:before="60" w:after="60" w:line="200" w:lineRule="exact"/>
              <w:rPr>
                <w:rFonts w:ascii="Century Gothic" w:hAnsi="Century Gothic" w:cs="Arial"/>
                <w:color w:val="13294B"/>
                <w:sz w:val="14"/>
                <w:szCs w:val="14"/>
                <w:lang w:val="en-AU"/>
              </w:rPr>
            </w:pPr>
          </w:p>
        </w:tc>
        <w:tc>
          <w:tcPr>
            <w:tcW w:w="1829" w:type="dxa"/>
            <w:tcBorders>
              <w:top w:val="single" w:sz="8" w:space="0" w:color="13294B"/>
              <w:bottom w:val="single" w:sz="8" w:space="0" w:color="13294B"/>
            </w:tcBorders>
          </w:tcPr>
          <w:p w14:paraId="2FED738C" w14:textId="77777777" w:rsidR="005A7116" w:rsidRPr="005F2DF7" w:rsidRDefault="005A7116" w:rsidP="005A7116">
            <w:pPr>
              <w:tabs>
                <w:tab w:val="left" w:pos="357"/>
                <w:tab w:val="right" w:pos="9639"/>
              </w:tabs>
              <w:spacing w:before="60" w:after="60" w:line="200" w:lineRule="exact"/>
              <w:rPr>
                <w:rFonts w:ascii="Century Gothic" w:hAnsi="Century Gothic" w:cs="Arial"/>
                <w:color w:val="13294B"/>
                <w:sz w:val="14"/>
                <w:szCs w:val="14"/>
                <w:lang w:val="en-AU"/>
              </w:rPr>
            </w:pPr>
          </w:p>
        </w:tc>
        <w:tc>
          <w:tcPr>
            <w:tcW w:w="2140" w:type="dxa"/>
            <w:tcBorders>
              <w:top w:val="single" w:sz="8" w:space="0" w:color="13294B"/>
              <w:bottom w:val="single" w:sz="8" w:space="0" w:color="13294B"/>
            </w:tcBorders>
          </w:tcPr>
          <w:p w14:paraId="43768ED0" w14:textId="77777777" w:rsidR="005A7116" w:rsidRPr="005F2DF7" w:rsidRDefault="005A7116" w:rsidP="005A7116">
            <w:pPr>
              <w:tabs>
                <w:tab w:val="left" w:pos="357"/>
                <w:tab w:val="right" w:pos="9639"/>
              </w:tabs>
              <w:spacing w:before="60" w:after="60" w:line="200" w:lineRule="exact"/>
              <w:rPr>
                <w:rFonts w:ascii="Century Gothic" w:hAnsi="Century Gothic" w:cs="Arial"/>
                <w:color w:val="13294B"/>
                <w:sz w:val="14"/>
                <w:szCs w:val="14"/>
                <w:lang w:val="en-AU"/>
              </w:rPr>
            </w:pPr>
          </w:p>
        </w:tc>
      </w:tr>
      <w:tr w:rsidR="00820824" w:rsidRPr="005F2DF7" w14:paraId="76F79228" w14:textId="77777777" w:rsidTr="006A1B72">
        <w:tc>
          <w:tcPr>
            <w:tcW w:w="2664" w:type="dxa"/>
            <w:tcBorders>
              <w:top w:val="single" w:sz="8" w:space="0" w:color="13294B"/>
              <w:bottom w:val="single" w:sz="8" w:space="0" w:color="13294B"/>
            </w:tcBorders>
          </w:tcPr>
          <w:p w14:paraId="7125CE38" w14:textId="77777777" w:rsidR="005A7116" w:rsidRPr="005F2DF7" w:rsidRDefault="005A7116" w:rsidP="005A7116">
            <w:pPr>
              <w:tabs>
                <w:tab w:val="right" w:pos="9639"/>
              </w:tabs>
              <w:spacing w:before="60" w:after="60" w:line="200" w:lineRule="exact"/>
              <w:jc w:val="both"/>
              <w:rPr>
                <w:rFonts w:ascii="Century Gothic" w:hAnsi="Century Gothic" w:cs="Arial"/>
                <w:b/>
                <w:color w:val="13294B"/>
                <w:sz w:val="14"/>
                <w:szCs w:val="14"/>
                <w:lang w:val="en-AU"/>
              </w:rPr>
            </w:pPr>
          </w:p>
        </w:tc>
        <w:tc>
          <w:tcPr>
            <w:tcW w:w="3402" w:type="dxa"/>
            <w:tcBorders>
              <w:top w:val="single" w:sz="8" w:space="0" w:color="13294B"/>
              <w:bottom w:val="single" w:sz="8" w:space="0" w:color="13294B"/>
            </w:tcBorders>
          </w:tcPr>
          <w:p w14:paraId="52653B38" w14:textId="28C7B44D" w:rsidR="005A7116" w:rsidRPr="005F2DF7" w:rsidRDefault="005A7116" w:rsidP="005A7116">
            <w:pPr>
              <w:tabs>
                <w:tab w:val="left" w:pos="357"/>
                <w:tab w:val="right" w:pos="9639"/>
              </w:tabs>
              <w:spacing w:before="60" w:after="60" w:line="200" w:lineRule="exact"/>
              <w:rPr>
                <w:rFonts w:ascii="Century Gothic" w:hAnsi="Century Gothic" w:cs="Arial"/>
                <w:color w:val="13294B"/>
                <w:sz w:val="14"/>
                <w:szCs w:val="14"/>
                <w:lang w:val="en-AU"/>
              </w:rPr>
            </w:pPr>
          </w:p>
        </w:tc>
        <w:tc>
          <w:tcPr>
            <w:tcW w:w="1829" w:type="dxa"/>
            <w:tcBorders>
              <w:top w:val="single" w:sz="8" w:space="0" w:color="13294B"/>
              <w:bottom w:val="single" w:sz="8" w:space="0" w:color="13294B"/>
            </w:tcBorders>
          </w:tcPr>
          <w:p w14:paraId="109DBD5F" w14:textId="77777777" w:rsidR="005A7116" w:rsidRPr="005F2DF7" w:rsidRDefault="005A7116" w:rsidP="005A7116">
            <w:pPr>
              <w:tabs>
                <w:tab w:val="left" w:pos="357"/>
                <w:tab w:val="right" w:pos="9639"/>
              </w:tabs>
              <w:spacing w:before="60" w:after="60" w:line="200" w:lineRule="exact"/>
              <w:rPr>
                <w:rFonts w:ascii="Century Gothic" w:hAnsi="Century Gothic" w:cs="Arial"/>
                <w:color w:val="13294B"/>
                <w:sz w:val="14"/>
                <w:szCs w:val="14"/>
                <w:lang w:val="en-AU"/>
              </w:rPr>
            </w:pPr>
          </w:p>
        </w:tc>
        <w:tc>
          <w:tcPr>
            <w:tcW w:w="2140" w:type="dxa"/>
            <w:tcBorders>
              <w:top w:val="single" w:sz="8" w:space="0" w:color="13294B"/>
              <w:bottom w:val="single" w:sz="8" w:space="0" w:color="13294B"/>
            </w:tcBorders>
          </w:tcPr>
          <w:p w14:paraId="0E7699D1" w14:textId="77777777" w:rsidR="005A7116" w:rsidRPr="005F2DF7" w:rsidRDefault="005A7116" w:rsidP="005A7116">
            <w:pPr>
              <w:tabs>
                <w:tab w:val="left" w:pos="357"/>
                <w:tab w:val="right" w:pos="9639"/>
              </w:tabs>
              <w:spacing w:before="60" w:after="60" w:line="200" w:lineRule="exact"/>
              <w:rPr>
                <w:rFonts w:ascii="Century Gothic" w:hAnsi="Century Gothic" w:cs="Arial"/>
                <w:color w:val="13294B"/>
                <w:sz w:val="14"/>
                <w:szCs w:val="14"/>
                <w:lang w:val="en-AU"/>
              </w:rPr>
            </w:pPr>
          </w:p>
        </w:tc>
      </w:tr>
      <w:tr w:rsidR="00820824" w:rsidRPr="005F2DF7" w14:paraId="530ACAA7" w14:textId="77777777" w:rsidTr="006A1B72">
        <w:tc>
          <w:tcPr>
            <w:tcW w:w="2664" w:type="dxa"/>
            <w:tcBorders>
              <w:top w:val="single" w:sz="8" w:space="0" w:color="13294B"/>
              <w:bottom w:val="single" w:sz="8" w:space="0" w:color="13294B"/>
            </w:tcBorders>
          </w:tcPr>
          <w:p w14:paraId="12AF0152" w14:textId="77777777" w:rsidR="005A7116" w:rsidRPr="005F2DF7" w:rsidRDefault="005A7116" w:rsidP="005A7116">
            <w:pPr>
              <w:tabs>
                <w:tab w:val="right" w:pos="9639"/>
              </w:tabs>
              <w:spacing w:before="60" w:after="60" w:line="200" w:lineRule="exact"/>
              <w:jc w:val="both"/>
              <w:rPr>
                <w:rFonts w:ascii="Century Gothic" w:hAnsi="Century Gothic" w:cs="Arial"/>
                <w:b/>
                <w:color w:val="13294B"/>
                <w:sz w:val="14"/>
                <w:szCs w:val="14"/>
                <w:lang w:val="en-AU"/>
              </w:rPr>
            </w:pPr>
          </w:p>
        </w:tc>
        <w:tc>
          <w:tcPr>
            <w:tcW w:w="3402" w:type="dxa"/>
            <w:tcBorders>
              <w:top w:val="single" w:sz="8" w:space="0" w:color="13294B"/>
              <w:bottom w:val="single" w:sz="8" w:space="0" w:color="13294B"/>
            </w:tcBorders>
          </w:tcPr>
          <w:p w14:paraId="5ED252C5" w14:textId="4E3CF858" w:rsidR="005A7116" w:rsidRPr="005F2DF7" w:rsidRDefault="005A7116" w:rsidP="005A7116">
            <w:pPr>
              <w:tabs>
                <w:tab w:val="left" w:pos="357"/>
                <w:tab w:val="right" w:pos="9639"/>
              </w:tabs>
              <w:spacing w:before="60" w:after="60" w:line="200" w:lineRule="exact"/>
              <w:rPr>
                <w:rFonts w:ascii="Century Gothic" w:hAnsi="Century Gothic" w:cs="Arial"/>
                <w:color w:val="13294B"/>
                <w:sz w:val="14"/>
                <w:szCs w:val="14"/>
                <w:lang w:val="en-AU"/>
              </w:rPr>
            </w:pPr>
          </w:p>
        </w:tc>
        <w:tc>
          <w:tcPr>
            <w:tcW w:w="1829" w:type="dxa"/>
            <w:tcBorders>
              <w:top w:val="single" w:sz="8" w:space="0" w:color="13294B"/>
              <w:bottom w:val="single" w:sz="8" w:space="0" w:color="13294B"/>
            </w:tcBorders>
          </w:tcPr>
          <w:p w14:paraId="45BE414F" w14:textId="77777777" w:rsidR="005A7116" w:rsidRPr="005F2DF7" w:rsidRDefault="005A7116" w:rsidP="005A7116">
            <w:pPr>
              <w:tabs>
                <w:tab w:val="left" w:pos="357"/>
                <w:tab w:val="right" w:pos="9639"/>
              </w:tabs>
              <w:spacing w:before="60" w:after="60" w:line="200" w:lineRule="exact"/>
              <w:rPr>
                <w:rFonts w:ascii="Century Gothic" w:hAnsi="Century Gothic" w:cs="Arial"/>
                <w:color w:val="13294B"/>
                <w:sz w:val="14"/>
                <w:szCs w:val="14"/>
                <w:lang w:val="en-AU"/>
              </w:rPr>
            </w:pPr>
          </w:p>
        </w:tc>
        <w:tc>
          <w:tcPr>
            <w:tcW w:w="2140" w:type="dxa"/>
            <w:tcBorders>
              <w:top w:val="single" w:sz="8" w:space="0" w:color="13294B"/>
              <w:bottom w:val="single" w:sz="8" w:space="0" w:color="13294B"/>
            </w:tcBorders>
          </w:tcPr>
          <w:p w14:paraId="2EDC4333" w14:textId="77777777" w:rsidR="005A7116" w:rsidRPr="005F2DF7" w:rsidRDefault="005A7116" w:rsidP="005A7116">
            <w:pPr>
              <w:tabs>
                <w:tab w:val="left" w:pos="357"/>
                <w:tab w:val="right" w:pos="9639"/>
              </w:tabs>
              <w:spacing w:before="60" w:after="60" w:line="200" w:lineRule="exact"/>
              <w:rPr>
                <w:rFonts w:ascii="Century Gothic" w:hAnsi="Century Gothic" w:cs="Arial"/>
                <w:color w:val="13294B"/>
                <w:sz w:val="14"/>
                <w:szCs w:val="14"/>
                <w:lang w:val="en-AU"/>
              </w:rPr>
            </w:pPr>
          </w:p>
        </w:tc>
      </w:tr>
      <w:tr w:rsidR="00820824" w:rsidRPr="005F2DF7" w14:paraId="25DC0548" w14:textId="77777777" w:rsidTr="006A1B72">
        <w:tc>
          <w:tcPr>
            <w:tcW w:w="2664" w:type="dxa"/>
            <w:tcBorders>
              <w:top w:val="single" w:sz="8" w:space="0" w:color="13294B"/>
              <w:bottom w:val="single" w:sz="8" w:space="0" w:color="13294B"/>
            </w:tcBorders>
          </w:tcPr>
          <w:p w14:paraId="600D3B50" w14:textId="77777777" w:rsidR="005A7116" w:rsidRPr="005F2DF7" w:rsidRDefault="005A7116" w:rsidP="005A7116">
            <w:pPr>
              <w:tabs>
                <w:tab w:val="right" w:pos="9639"/>
              </w:tabs>
              <w:spacing w:before="60" w:after="60" w:line="200" w:lineRule="exact"/>
              <w:jc w:val="both"/>
              <w:rPr>
                <w:rFonts w:ascii="Century Gothic" w:hAnsi="Century Gothic" w:cs="Arial"/>
                <w:b/>
                <w:color w:val="13294B"/>
                <w:sz w:val="14"/>
                <w:szCs w:val="14"/>
                <w:lang w:val="en-AU"/>
              </w:rPr>
            </w:pPr>
          </w:p>
        </w:tc>
        <w:tc>
          <w:tcPr>
            <w:tcW w:w="3402" w:type="dxa"/>
            <w:tcBorders>
              <w:top w:val="single" w:sz="8" w:space="0" w:color="13294B"/>
              <w:bottom w:val="single" w:sz="8" w:space="0" w:color="13294B"/>
            </w:tcBorders>
          </w:tcPr>
          <w:p w14:paraId="76A95350" w14:textId="49A3173C" w:rsidR="005A7116" w:rsidRPr="005F2DF7" w:rsidRDefault="005A7116" w:rsidP="005A7116">
            <w:pPr>
              <w:tabs>
                <w:tab w:val="left" w:pos="357"/>
                <w:tab w:val="right" w:pos="9639"/>
              </w:tabs>
              <w:spacing w:before="60" w:after="60" w:line="200" w:lineRule="exact"/>
              <w:rPr>
                <w:rFonts w:ascii="Century Gothic" w:hAnsi="Century Gothic" w:cs="Arial"/>
                <w:color w:val="13294B"/>
                <w:sz w:val="14"/>
                <w:szCs w:val="14"/>
                <w:lang w:val="en-AU"/>
              </w:rPr>
            </w:pPr>
          </w:p>
        </w:tc>
        <w:tc>
          <w:tcPr>
            <w:tcW w:w="1829" w:type="dxa"/>
            <w:tcBorders>
              <w:top w:val="single" w:sz="8" w:space="0" w:color="13294B"/>
              <w:bottom w:val="single" w:sz="8" w:space="0" w:color="13294B"/>
            </w:tcBorders>
          </w:tcPr>
          <w:p w14:paraId="58EE0970" w14:textId="77777777" w:rsidR="005A7116" w:rsidRPr="005F2DF7" w:rsidRDefault="005A7116" w:rsidP="005A7116">
            <w:pPr>
              <w:tabs>
                <w:tab w:val="left" w:pos="357"/>
                <w:tab w:val="right" w:pos="9639"/>
              </w:tabs>
              <w:spacing w:before="60" w:after="60" w:line="200" w:lineRule="exact"/>
              <w:rPr>
                <w:rFonts w:ascii="Century Gothic" w:hAnsi="Century Gothic" w:cs="Arial"/>
                <w:color w:val="13294B"/>
                <w:sz w:val="14"/>
                <w:szCs w:val="14"/>
                <w:lang w:val="en-AU"/>
              </w:rPr>
            </w:pPr>
          </w:p>
        </w:tc>
        <w:tc>
          <w:tcPr>
            <w:tcW w:w="2140" w:type="dxa"/>
            <w:tcBorders>
              <w:top w:val="single" w:sz="8" w:space="0" w:color="13294B"/>
              <w:bottom w:val="single" w:sz="8" w:space="0" w:color="13294B"/>
            </w:tcBorders>
          </w:tcPr>
          <w:p w14:paraId="3EED04C0" w14:textId="77777777" w:rsidR="005A7116" w:rsidRPr="005F2DF7" w:rsidRDefault="005A7116" w:rsidP="005A7116">
            <w:pPr>
              <w:tabs>
                <w:tab w:val="left" w:pos="357"/>
                <w:tab w:val="right" w:pos="9639"/>
              </w:tabs>
              <w:spacing w:before="60" w:after="60" w:line="200" w:lineRule="exact"/>
              <w:rPr>
                <w:rFonts w:ascii="Century Gothic" w:hAnsi="Century Gothic" w:cs="Arial"/>
                <w:color w:val="13294B"/>
                <w:sz w:val="14"/>
                <w:szCs w:val="14"/>
                <w:lang w:val="en-AU"/>
              </w:rPr>
            </w:pPr>
          </w:p>
        </w:tc>
      </w:tr>
      <w:tr w:rsidR="00820824" w:rsidRPr="005F2DF7" w14:paraId="2BD310AB" w14:textId="77777777" w:rsidTr="006A1B72">
        <w:tc>
          <w:tcPr>
            <w:tcW w:w="2664" w:type="dxa"/>
            <w:tcBorders>
              <w:top w:val="single" w:sz="8" w:space="0" w:color="13294B"/>
              <w:bottom w:val="single" w:sz="8" w:space="0" w:color="13294B"/>
            </w:tcBorders>
          </w:tcPr>
          <w:p w14:paraId="04C3523C" w14:textId="77777777" w:rsidR="005A7116" w:rsidRPr="005F2DF7" w:rsidRDefault="005A7116" w:rsidP="005A7116">
            <w:pPr>
              <w:tabs>
                <w:tab w:val="right" w:pos="9639"/>
              </w:tabs>
              <w:spacing w:before="60" w:after="60" w:line="200" w:lineRule="exact"/>
              <w:jc w:val="both"/>
              <w:rPr>
                <w:rFonts w:ascii="Century Gothic" w:hAnsi="Century Gothic" w:cs="Arial"/>
                <w:b/>
                <w:color w:val="13294B"/>
                <w:sz w:val="14"/>
                <w:szCs w:val="14"/>
                <w:lang w:val="en-AU"/>
              </w:rPr>
            </w:pPr>
          </w:p>
        </w:tc>
        <w:tc>
          <w:tcPr>
            <w:tcW w:w="3402" w:type="dxa"/>
            <w:tcBorders>
              <w:top w:val="single" w:sz="8" w:space="0" w:color="13294B"/>
              <w:bottom w:val="single" w:sz="8" w:space="0" w:color="13294B"/>
            </w:tcBorders>
          </w:tcPr>
          <w:p w14:paraId="54366851" w14:textId="10C47760" w:rsidR="005A7116" w:rsidRPr="005F2DF7" w:rsidRDefault="005A7116" w:rsidP="005A7116">
            <w:pPr>
              <w:tabs>
                <w:tab w:val="left" w:pos="357"/>
                <w:tab w:val="right" w:pos="9639"/>
              </w:tabs>
              <w:spacing w:before="60" w:after="60" w:line="200" w:lineRule="exact"/>
              <w:rPr>
                <w:rFonts w:ascii="Century Gothic" w:hAnsi="Century Gothic" w:cs="Arial"/>
                <w:color w:val="13294B"/>
                <w:sz w:val="14"/>
                <w:szCs w:val="14"/>
                <w:lang w:val="en-AU"/>
              </w:rPr>
            </w:pPr>
          </w:p>
        </w:tc>
        <w:tc>
          <w:tcPr>
            <w:tcW w:w="1829" w:type="dxa"/>
            <w:tcBorders>
              <w:top w:val="single" w:sz="8" w:space="0" w:color="13294B"/>
              <w:bottom w:val="single" w:sz="8" w:space="0" w:color="13294B"/>
            </w:tcBorders>
          </w:tcPr>
          <w:p w14:paraId="464CBED2" w14:textId="77777777" w:rsidR="005A7116" w:rsidRPr="005F2DF7" w:rsidRDefault="005A7116" w:rsidP="005A7116">
            <w:pPr>
              <w:tabs>
                <w:tab w:val="left" w:pos="357"/>
                <w:tab w:val="right" w:pos="9639"/>
              </w:tabs>
              <w:spacing w:before="60" w:after="60" w:line="200" w:lineRule="exact"/>
              <w:rPr>
                <w:rFonts w:ascii="Century Gothic" w:hAnsi="Century Gothic" w:cs="Arial"/>
                <w:color w:val="13294B"/>
                <w:sz w:val="14"/>
                <w:szCs w:val="14"/>
                <w:lang w:val="en-AU"/>
              </w:rPr>
            </w:pPr>
          </w:p>
        </w:tc>
        <w:tc>
          <w:tcPr>
            <w:tcW w:w="2140" w:type="dxa"/>
            <w:tcBorders>
              <w:top w:val="single" w:sz="8" w:space="0" w:color="13294B"/>
              <w:bottom w:val="single" w:sz="8" w:space="0" w:color="13294B"/>
            </w:tcBorders>
          </w:tcPr>
          <w:p w14:paraId="09415E80" w14:textId="77777777" w:rsidR="005A7116" w:rsidRPr="005F2DF7" w:rsidRDefault="005A7116" w:rsidP="005A7116">
            <w:pPr>
              <w:tabs>
                <w:tab w:val="left" w:pos="357"/>
                <w:tab w:val="right" w:pos="9639"/>
              </w:tabs>
              <w:spacing w:before="60" w:after="60" w:line="200" w:lineRule="exact"/>
              <w:rPr>
                <w:rFonts w:ascii="Century Gothic" w:hAnsi="Century Gothic" w:cs="Arial"/>
                <w:color w:val="13294B"/>
                <w:sz w:val="14"/>
                <w:szCs w:val="14"/>
                <w:lang w:val="en-AU"/>
              </w:rPr>
            </w:pPr>
          </w:p>
        </w:tc>
      </w:tr>
      <w:tr w:rsidR="00820824" w:rsidRPr="005F2DF7" w14:paraId="1DD84099" w14:textId="77777777" w:rsidTr="00752EB8">
        <w:tc>
          <w:tcPr>
            <w:tcW w:w="2664" w:type="dxa"/>
            <w:tcBorders>
              <w:top w:val="single" w:sz="8" w:space="0" w:color="13294B"/>
              <w:bottom w:val="single" w:sz="8" w:space="0" w:color="13294B"/>
            </w:tcBorders>
          </w:tcPr>
          <w:p w14:paraId="5B33447D" w14:textId="77777777" w:rsidR="005A7116" w:rsidRPr="005F2DF7" w:rsidRDefault="005A7116" w:rsidP="00C06EB0">
            <w:pPr>
              <w:pStyle w:val="Style1"/>
            </w:pPr>
            <w:r w:rsidRPr="005F2DF7">
              <w:t>Describe your work experience over the last five years:</w:t>
            </w:r>
          </w:p>
        </w:tc>
        <w:tc>
          <w:tcPr>
            <w:tcW w:w="3402" w:type="dxa"/>
            <w:tcBorders>
              <w:top w:val="single" w:sz="8" w:space="0" w:color="13294B"/>
              <w:bottom w:val="single" w:sz="8" w:space="0" w:color="13294B"/>
            </w:tcBorders>
            <w:shd w:val="clear" w:color="auto" w:fill="13294B"/>
          </w:tcPr>
          <w:p w14:paraId="58D75D7B" w14:textId="39FEF735" w:rsidR="005A7116" w:rsidRPr="005F2DF7" w:rsidRDefault="005A7116" w:rsidP="005A7116">
            <w:pPr>
              <w:tabs>
                <w:tab w:val="left" w:pos="357"/>
                <w:tab w:val="right" w:pos="9639"/>
              </w:tabs>
              <w:spacing w:before="60" w:after="60" w:line="200" w:lineRule="exact"/>
              <w:rPr>
                <w:rFonts w:ascii="Century Gothic" w:hAnsi="Century Gothic" w:cs="Arial"/>
                <w:b/>
                <w:color w:val="FFFFFF" w:themeColor="background1"/>
                <w:sz w:val="14"/>
                <w:szCs w:val="14"/>
                <w:lang w:val="en-AU"/>
              </w:rPr>
            </w:pPr>
          </w:p>
        </w:tc>
        <w:tc>
          <w:tcPr>
            <w:tcW w:w="1829" w:type="dxa"/>
            <w:tcBorders>
              <w:top w:val="single" w:sz="8" w:space="0" w:color="13294B"/>
              <w:bottom w:val="single" w:sz="8" w:space="0" w:color="13294B"/>
            </w:tcBorders>
            <w:shd w:val="clear" w:color="auto" w:fill="162746"/>
          </w:tcPr>
          <w:p w14:paraId="592A0B01" w14:textId="297EB456" w:rsidR="005A7116" w:rsidRPr="005F2DF7" w:rsidRDefault="005A7116" w:rsidP="005A7116">
            <w:pPr>
              <w:tabs>
                <w:tab w:val="left" w:pos="357"/>
                <w:tab w:val="right" w:pos="9639"/>
              </w:tabs>
              <w:spacing w:before="60" w:after="60" w:line="200" w:lineRule="exact"/>
              <w:rPr>
                <w:rFonts w:ascii="Century Gothic" w:hAnsi="Century Gothic" w:cs="Arial"/>
                <w:b/>
                <w:color w:val="FFFFFF" w:themeColor="background1"/>
                <w:sz w:val="14"/>
                <w:szCs w:val="14"/>
                <w:lang w:val="en-AU"/>
              </w:rPr>
            </w:pPr>
          </w:p>
        </w:tc>
        <w:tc>
          <w:tcPr>
            <w:tcW w:w="2140" w:type="dxa"/>
            <w:tcBorders>
              <w:top w:val="single" w:sz="8" w:space="0" w:color="13294B"/>
              <w:bottom w:val="single" w:sz="8" w:space="0" w:color="13294B"/>
            </w:tcBorders>
            <w:shd w:val="clear" w:color="auto" w:fill="162746"/>
          </w:tcPr>
          <w:p w14:paraId="3CF4FE9A" w14:textId="7CD90BA7" w:rsidR="005A7116" w:rsidRPr="005F2DF7" w:rsidRDefault="005A7116" w:rsidP="005A7116">
            <w:pPr>
              <w:tabs>
                <w:tab w:val="left" w:pos="357"/>
                <w:tab w:val="right" w:pos="9639"/>
              </w:tabs>
              <w:spacing w:before="60" w:after="60" w:line="200" w:lineRule="exact"/>
              <w:rPr>
                <w:rFonts w:ascii="Century Gothic" w:hAnsi="Century Gothic" w:cs="Arial"/>
                <w:b/>
                <w:color w:val="FFFFFF" w:themeColor="background1"/>
                <w:sz w:val="14"/>
                <w:szCs w:val="14"/>
                <w:lang w:val="en-AU"/>
              </w:rPr>
            </w:pPr>
          </w:p>
        </w:tc>
      </w:tr>
      <w:tr w:rsidR="006A1B72" w:rsidRPr="005F2DF7" w14:paraId="5C783316" w14:textId="77777777" w:rsidTr="006A1B72">
        <w:tc>
          <w:tcPr>
            <w:tcW w:w="10035" w:type="dxa"/>
            <w:gridSpan w:val="4"/>
            <w:tcBorders>
              <w:top w:val="single" w:sz="8" w:space="0" w:color="13294B"/>
              <w:bottom w:val="single" w:sz="8" w:space="0" w:color="13294B"/>
            </w:tcBorders>
          </w:tcPr>
          <w:p w14:paraId="1DBC50E5" w14:textId="77777777" w:rsidR="006A1B72" w:rsidRPr="005F2DF7" w:rsidRDefault="006A1B72" w:rsidP="005A7116">
            <w:pPr>
              <w:tabs>
                <w:tab w:val="left" w:pos="357"/>
                <w:tab w:val="right" w:pos="9639"/>
              </w:tabs>
              <w:spacing w:before="60" w:after="60" w:line="200" w:lineRule="exact"/>
              <w:rPr>
                <w:rFonts w:ascii="Century Gothic" w:hAnsi="Century Gothic" w:cs="Arial"/>
                <w:color w:val="13294B"/>
                <w:sz w:val="14"/>
                <w:szCs w:val="14"/>
                <w:lang w:val="en-AU"/>
              </w:rPr>
            </w:pPr>
          </w:p>
        </w:tc>
      </w:tr>
      <w:tr w:rsidR="006A1B72" w:rsidRPr="005F2DF7" w14:paraId="711CC753" w14:textId="77777777" w:rsidTr="006A1B72">
        <w:tc>
          <w:tcPr>
            <w:tcW w:w="10035" w:type="dxa"/>
            <w:gridSpan w:val="4"/>
            <w:tcBorders>
              <w:top w:val="single" w:sz="8" w:space="0" w:color="13294B"/>
              <w:bottom w:val="single" w:sz="8" w:space="0" w:color="13294B"/>
            </w:tcBorders>
          </w:tcPr>
          <w:p w14:paraId="64A38B1D" w14:textId="77777777" w:rsidR="006A1B72" w:rsidRPr="005F2DF7" w:rsidRDefault="006A1B72" w:rsidP="005A7116">
            <w:pPr>
              <w:tabs>
                <w:tab w:val="left" w:pos="357"/>
                <w:tab w:val="right" w:pos="9639"/>
              </w:tabs>
              <w:spacing w:before="60" w:after="60" w:line="200" w:lineRule="exact"/>
              <w:rPr>
                <w:rFonts w:ascii="Century Gothic" w:hAnsi="Century Gothic" w:cs="Arial"/>
                <w:color w:val="13294B"/>
                <w:sz w:val="14"/>
                <w:szCs w:val="14"/>
                <w:lang w:val="en-AU"/>
              </w:rPr>
            </w:pPr>
          </w:p>
        </w:tc>
      </w:tr>
      <w:tr w:rsidR="006A1B72" w:rsidRPr="005F2DF7" w14:paraId="650BF8B5" w14:textId="77777777" w:rsidTr="006A1B72">
        <w:tc>
          <w:tcPr>
            <w:tcW w:w="10035" w:type="dxa"/>
            <w:gridSpan w:val="4"/>
            <w:tcBorders>
              <w:top w:val="single" w:sz="8" w:space="0" w:color="13294B"/>
              <w:bottom w:val="single" w:sz="8" w:space="0" w:color="13294B"/>
            </w:tcBorders>
          </w:tcPr>
          <w:p w14:paraId="647E86F3" w14:textId="77777777" w:rsidR="006A1B72" w:rsidRPr="005F2DF7" w:rsidRDefault="006A1B72" w:rsidP="005A7116">
            <w:pPr>
              <w:tabs>
                <w:tab w:val="left" w:pos="357"/>
                <w:tab w:val="right" w:pos="9639"/>
              </w:tabs>
              <w:spacing w:before="60" w:after="60" w:line="200" w:lineRule="exact"/>
              <w:rPr>
                <w:rFonts w:ascii="Century Gothic" w:hAnsi="Century Gothic" w:cs="Arial"/>
                <w:color w:val="13294B"/>
                <w:sz w:val="14"/>
                <w:szCs w:val="14"/>
                <w:lang w:val="en-AU"/>
              </w:rPr>
            </w:pPr>
          </w:p>
        </w:tc>
      </w:tr>
      <w:tr w:rsidR="006A1B72" w:rsidRPr="005F2DF7" w14:paraId="40C4228C" w14:textId="77777777" w:rsidTr="006A1B72">
        <w:tc>
          <w:tcPr>
            <w:tcW w:w="10035" w:type="dxa"/>
            <w:gridSpan w:val="4"/>
            <w:tcBorders>
              <w:top w:val="single" w:sz="8" w:space="0" w:color="13294B"/>
              <w:bottom w:val="single" w:sz="8" w:space="0" w:color="13294B"/>
            </w:tcBorders>
          </w:tcPr>
          <w:p w14:paraId="578913A9" w14:textId="77777777" w:rsidR="006A1B72" w:rsidRPr="005F2DF7" w:rsidRDefault="006A1B72" w:rsidP="005A7116">
            <w:pPr>
              <w:tabs>
                <w:tab w:val="left" w:pos="357"/>
                <w:tab w:val="right" w:pos="9639"/>
              </w:tabs>
              <w:spacing w:before="60" w:after="60" w:line="200" w:lineRule="exact"/>
              <w:rPr>
                <w:rFonts w:ascii="Century Gothic" w:hAnsi="Century Gothic" w:cs="Arial"/>
                <w:color w:val="13294B"/>
                <w:sz w:val="14"/>
                <w:szCs w:val="14"/>
                <w:lang w:val="en-AU"/>
              </w:rPr>
            </w:pPr>
          </w:p>
        </w:tc>
      </w:tr>
      <w:tr w:rsidR="006A1B72" w:rsidRPr="005F2DF7" w14:paraId="52D58B8D" w14:textId="77777777" w:rsidTr="006A1B72">
        <w:tc>
          <w:tcPr>
            <w:tcW w:w="10035" w:type="dxa"/>
            <w:gridSpan w:val="4"/>
            <w:tcBorders>
              <w:top w:val="single" w:sz="8" w:space="0" w:color="13294B"/>
              <w:bottom w:val="single" w:sz="8" w:space="0" w:color="13294B"/>
            </w:tcBorders>
          </w:tcPr>
          <w:p w14:paraId="1C0DA73D" w14:textId="77777777" w:rsidR="006A1B72" w:rsidRPr="005F2DF7" w:rsidRDefault="006A1B72" w:rsidP="005A7116">
            <w:pPr>
              <w:tabs>
                <w:tab w:val="left" w:pos="357"/>
                <w:tab w:val="right" w:pos="9639"/>
              </w:tabs>
              <w:spacing w:before="60" w:after="60" w:line="200" w:lineRule="exact"/>
              <w:rPr>
                <w:rFonts w:ascii="Century Gothic" w:hAnsi="Century Gothic" w:cs="Arial"/>
                <w:color w:val="13294B"/>
                <w:sz w:val="14"/>
                <w:szCs w:val="14"/>
                <w:lang w:val="en-AU"/>
              </w:rPr>
            </w:pPr>
          </w:p>
        </w:tc>
      </w:tr>
      <w:tr w:rsidR="006A1B72" w:rsidRPr="005F2DF7" w14:paraId="2E48B3C6" w14:textId="77777777" w:rsidTr="006A1B72">
        <w:tc>
          <w:tcPr>
            <w:tcW w:w="10035" w:type="dxa"/>
            <w:gridSpan w:val="4"/>
            <w:tcBorders>
              <w:top w:val="single" w:sz="8" w:space="0" w:color="13294B"/>
              <w:bottom w:val="single" w:sz="8" w:space="0" w:color="13294B"/>
            </w:tcBorders>
          </w:tcPr>
          <w:p w14:paraId="2AD7A7AF" w14:textId="77777777" w:rsidR="006A1B72" w:rsidRPr="005F2DF7" w:rsidRDefault="006A1B72" w:rsidP="005A7116">
            <w:pPr>
              <w:tabs>
                <w:tab w:val="left" w:pos="357"/>
                <w:tab w:val="right" w:pos="9639"/>
              </w:tabs>
              <w:spacing w:before="60" w:after="60" w:line="200" w:lineRule="exact"/>
              <w:rPr>
                <w:rFonts w:ascii="Century Gothic" w:hAnsi="Century Gothic" w:cs="Arial"/>
                <w:color w:val="13294B"/>
                <w:sz w:val="14"/>
                <w:szCs w:val="14"/>
                <w:lang w:val="en-AU"/>
              </w:rPr>
            </w:pPr>
          </w:p>
        </w:tc>
      </w:tr>
      <w:tr w:rsidR="006A1B72" w:rsidRPr="005F2DF7" w14:paraId="4FDCF86C" w14:textId="77777777" w:rsidTr="006A1B72">
        <w:tc>
          <w:tcPr>
            <w:tcW w:w="10035" w:type="dxa"/>
            <w:gridSpan w:val="4"/>
            <w:tcBorders>
              <w:top w:val="single" w:sz="8" w:space="0" w:color="13294B"/>
              <w:bottom w:val="single" w:sz="8" w:space="0" w:color="13294B"/>
            </w:tcBorders>
          </w:tcPr>
          <w:p w14:paraId="735CF2D6" w14:textId="77777777" w:rsidR="006A1B72" w:rsidRPr="005F2DF7" w:rsidRDefault="006A1B72" w:rsidP="005A7116">
            <w:pPr>
              <w:tabs>
                <w:tab w:val="left" w:pos="357"/>
                <w:tab w:val="right" w:pos="9639"/>
              </w:tabs>
              <w:spacing w:before="60" w:after="60" w:line="200" w:lineRule="exact"/>
              <w:rPr>
                <w:rFonts w:ascii="Century Gothic" w:hAnsi="Century Gothic" w:cs="Arial"/>
                <w:color w:val="13294B"/>
                <w:sz w:val="14"/>
                <w:szCs w:val="14"/>
                <w:lang w:val="en-AU"/>
              </w:rPr>
            </w:pPr>
          </w:p>
        </w:tc>
      </w:tr>
      <w:tr w:rsidR="00820824" w:rsidRPr="005F2DF7" w14:paraId="2CDA92AB" w14:textId="77777777" w:rsidTr="006A1B72">
        <w:tc>
          <w:tcPr>
            <w:tcW w:w="2664" w:type="dxa"/>
            <w:tcBorders>
              <w:top w:val="single" w:sz="8" w:space="0" w:color="13294B"/>
              <w:bottom w:val="single" w:sz="8" w:space="0" w:color="13294B"/>
            </w:tcBorders>
          </w:tcPr>
          <w:p w14:paraId="6B332AA9" w14:textId="77777777" w:rsidR="005A7116" w:rsidRPr="005F2DF7" w:rsidRDefault="005A7116" w:rsidP="005A7116">
            <w:pPr>
              <w:tabs>
                <w:tab w:val="right" w:pos="9639"/>
              </w:tabs>
              <w:spacing w:before="60" w:after="60" w:line="200" w:lineRule="exact"/>
              <w:jc w:val="both"/>
              <w:rPr>
                <w:rFonts w:ascii="Century Gothic" w:hAnsi="Century Gothic" w:cs="Arial"/>
                <w:b/>
                <w:color w:val="13294B"/>
                <w:sz w:val="14"/>
                <w:szCs w:val="14"/>
                <w:lang w:val="en-AU"/>
              </w:rPr>
            </w:pPr>
            <w:r w:rsidRPr="005F2DF7">
              <w:rPr>
                <w:rFonts w:ascii="Century Gothic" w:hAnsi="Century Gothic" w:cs="Arial"/>
                <w:b/>
                <w:color w:val="13294B"/>
                <w:sz w:val="14"/>
                <w:szCs w:val="14"/>
                <w:lang w:val="en-AU"/>
              </w:rPr>
              <w:t xml:space="preserve">Describe any other relevant experience, professional </w:t>
            </w:r>
            <w:proofErr w:type="gramStart"/>
            <w:r w:rsidRPr="005F2DF7">
              <w:rPr>
                <w:rFonts w:ascii="Century Gothic" w:hAnsi="Century Gothic" w:cs="Arial"/>
                <w:b/>
                <w:color w:val="13294B"/>
                <w:sz w:val="14"/>
                <w:szCs w:val="14"/>
                <w:lang w:val="en-AU"/>
              </w:rPr>
              <w:t>development</w:t>
            </w:r>
            <w:proofErr w:type="gramEnd"/>
            <w:r w:rsidRPr="005F2DF7">
              <w:rPr>
                <w:rFonts w:ascii="Century Gothic" w:hAnsi="Century Gothic" w:cs="Arial"/>
                <w:b/>
                <w:color w:val="13294B"/>
                <w:sz w:val="14"/>
                <w:szCs w:val="14"/>
                <w:lang w:val="en-AU"/>
              </w:rPr>
              <w:t xml:space="preserve"> or training:</w:t>
            </w:r>
          </w:p>
        </w:tc>
        <w:tc>
          <w:tcPr>
            <w:tcW w:w="3402" w:type="dxa"/>
            <w:tcBorders>
              <w:top w:val="single" w:sz="8" w:space="0" w:color="13294B"/>
              <w:bottom w:val="single" w:sz="8" w:space="0" w:color="13294B"/>
            </w:tcBorders>
            <w:shd w:val="clear" w:color="auto" w:fill="13294B"/>
          </w:tcPr>
          <w:p w14:paraId="24F89706" w14:textId="2DA0F04B" w:rsidR="005A7116" w:rsidRPr="005F2DF7" w:rsidRDefault="005A7116" w:rsidP="005A7116">
            <w:pPr>
              <w:tabs>
                <w:tab w:val="left" w:pos="357"/>
                <w:tab w:val="right" w:pos="9639"/>
              </w:tabs>
              <w:spacing w:before="60" w:after="60" w:line="200" w:lineRule="exact"/>
              <w:rPr>
                <w:rFonts w:ascii="Century Gothic" w:hAnsi="Century Gothic" w:cs="Arial"/>
                <w:b/>
                <w:color w:val="FFFFFF" w:themeColor="background1"/>
                <w:sz w:val="14"/>
                <w:szCs w:val="14"/>
                <w:lang w:val="en-AU"/>
              </w:rPr>
            </w:pPr>
          </w:p>
        </w:tc>
        <w:tc>
          <w:tcPr>
            <w:tcW w:w="3969" w:type="dxa"/>
            <w:gridSpan w:val="2"/>
            <w:tcBorders>
              <w:top w:val="single" w:sz="8" w:space="0" w:color="13294B"/>
              <w:bottom w:val="single" w:sz="8" w:space="0" w:color="13294B"/>
            </w:tcBorders>
            <w:shd w:val="clear" w:color="auto" w:fill="13294B"/>
          </w:tcPr>
          <w:p w14:paraId="6FC67DF2" w14:textId="122F3302" w:rsidR="005A7116" w:rsidRPr="005F2DF7" w:rsidRDefault="005A7116" w:rsidP="005A7116">
            <w:pPr>
              <w:tabs>
                <w:tab w:val="left" w:pos="357"/>
                <w:tab w:val="right" w:pos="9639"/>
              </w:tabs>
              <w:spacing w:before="60" w:after="60" w:line="200" w:lineRule="exact"/>
              <w:rPr>
                <w:rFonts w:ascii="Century Gothic" w:hAnsi="Century Gothic" w:cs="Arial"/>
                <w:b/>
                <w:color w:val="FFFFFF" w:themeColor="background1"/>
                <w:sz w:val="14"/>
                <w:szCs w:val="14"/>
                <w:lang w:val="en-AU"/>
              </w:rPr>
            </w:pPr>
          </w:p>
        </w:tc>
      </w:tr>
      <w:tr w:rsidR="006A1B72" w:rsidRPr="005F2DF7" w14:paraId="20125D58" w14:textId="77777777" w:rsidTr="006A1B72">
        <w:tc>
          <w:tcPr>
            <w:tcW w:w="10035" w:type="dxa"/>
            <w:gridSpan w:val="4"/>
            <w:tcBorders>
              <w:top w:val="single" w:sz="8" w:space="0" w:color="13294B"/>
              <w:bottom w:val="single" w:sz="8" w:space="0" w:color="13294B"/>
            </w:tcBorders>
          </w:tcPr>
          <w:p w14:paraId="75BE4963" w14:textId="77777777" w:rsidR="006A1B72" w:rsidRPr="005F2DF7" w:rsidRDefault="006A1B72" w:rsidP="005A7116">
            <w:pPr>
              <w:tabs>
                <w:tab w:val="left" w:pos="357"/>
                <w:tab w:val="right" w:pos="9639"/>
              </w:tabs>
              <w:spacing w:before="60" w:after="60" w:line="200" w:lineRule="exact"/>
              <w:rPr>
                <w:rFonts w:ascii="Century Gothic" w:hAnsi="Century Gothic" w:cs="Arial"/>
                <w:color w:val="13294B"/>
                <w:sz w:val="14"/>
                <w:szCs w:val="14"/>
                <w:lang w:val="en-AU"/>
              </w:rPr>
            </w:pPr>
          </w:p>
        </w:tc>
      </w:tr>
      <w:tr w:rsidR="006A1B72" w:rsidRPr="005F2DF7" w14:paraId="751D2F51" w14:textId="77777777" w:rsidTr="006A1B72">
        <w:tc>
          <w:tcPr>
            <w:tcW w:w="10035" w:type="dxa"/>
            <w:gridSpan w:val="4"/>
            <w:tcBorders>
              <w:top w:val="single" w:sz="8" w:space="0" w:color="13294B"/>
              <w:bottom w:val="single" w:sz="8" w:space="0" w:color="13294B"/>
            </w:tcBorders>
          </w:tcPr>
          <w:p w14:paraId="55D8B178" w14:textId="77777777" w:rsidR="006A1B72" w:rsidRPr="005F2DF7" w:rsidRDefault="006A1B72" w:rsidP="005A7116">
            <w:pPr>
              <w:tabs>
                <w:tab w:val="left" w:pos="357"/>
                <w:tab w:val="right" w:pos="9639"/>
              </w:tabs>
              <w:spacing w:before="60" w:after="60" w:line="200" w:lineRule="exact"/>
              <w:rPr>
                <w:rFonts w:ascii="Century Gothic" w:hAnsi="Century Gothic" w:cs="Arial"/>
                <w:color w:val="13294B"/>
                <w:sz w:val="14"/>
                <w:szCs w:val="14"/>
                <w:lang w:val="en-AU"/>
              </w:rPr>
            </w:pPr>
          </w:p>
        </w:tc>
      </w:tr>
      <w:tr w:rsidR="006A1B72" w:rsidRPr="005F2DF7" w14:paraId="33F87B70" w14:textId="77777777" w:rsidTr="006A1B72">
        <w:tc>
          <w:tcPr>
            <w:tcW w:w="10035" w:type="dxa"/>
            <w:gridSpan w:val="4"/>
            <w:tcBorders>
              <w:top w:val="single" w:sz="8" w:space="0" w:color="13294B"/>
              <w:bottom w:val="single" w:sz="8" w:space="0" w:color="13294B"/>
            </w:tcBorders>
          </w:tcPr>
          <w:p w14:paraId="2F6E4276" w14:textId="77777777" w:rsidR="006A1B72" w:rsidRPr="005F2DF7" w:rsidRDefault="006A1B72" w:rsidP="005A7116">
            <w:pPr>
              <w:tabs>
                <w:tab w:val="left" w:pos="357"/>
                <w:tab w:val="right" w:pos="9639"/>
              </w:tabs>
              <w:spacing w:before="60" w:after="60" w:line="200" w:lineRule="exact"/>
              <w:rPr>
                <w:rFonts w:ascii="Century Gothic" w:hAnsi="Century Gothic" w:cs="Arial"/>
                <w:color w:val="13294B"/>
                <w:sz w:val="14"/>
                <w:szCs w:val="14"/>
                <w:lang w:val="en-AU"/>
              </w:rPr>
            </w:pPr>
          </w:p>
        </w:tc>
      </w:tr>
      <w:tr w:rsidR="006A1B72" w:rsidRPr="005F2DF7" w14:paraId="30FC3CAD" w14:textId="77777777" w:rsidTr="006A1B72">
        <w:tc>
          <w:tcPr>
            <w:tcW w:w="10035" w:type="dxa"/>
            <w:gridSpan w:val="4"/>
            <w:tcBorders>
              <w:top w:val="single" w:sz="8" w:space="0" w:color="13294B"/>
              <w:bottom w:val="single" w:sz="8" w:space="0" w:color="13294B"/>
            </w:tcBorders>
          </w:tcPr>
          <w:p w14:paraId="7769CD77" w14:textId="77777777" w:rsidR="006A1B72" w:rsidRPr="005F2DF7" w:rsidRDefault="006A1B72" w:rsidP="005A7116">
            <w:pPr>
              <w:tabs>
                <w:tab w:val="left" w:pos="357"/>
                <w:tab w:val="right" w:pos="9639"/>
              </w:tabs>
              <w:spacing w:before="60" w:after="60" w:line="200" w:lineRule="exact"/>
              <w:rPr>
                <w:rFonts w:ascii="Century Gothic" w:hAnsi="Century Gothic" w:cs="Arial"/>
                <w:color w:val="13294B"/>
                <w:sz w:val="14"/>
                <w:szCs w:val="14"/>
                <w:lang w:val="en-AU"/>
              </w:rPr>
            </w:pPr>
          </w:p>
        </w:tc>
      </w:tr>
      <w:tr w:rsidR="006A1B72" w:rsidRPr="005F2DF7" w14:paraId="72F03E45" w14:textId="77777777" w:rsidTr="006A1B72">
        <w:tc>
          <w:tcPr>
            <w:tcW w:w="10035" w:type="dxa"/>
            <w:gridSpan w:val="4"/>
            <w:tcBorders>
              <w:top w:val="single" w:sz="8" w:space="0" w:color="13294B"/>
              <w:bottom w:val="single" w:sz="8" w:space="0" w:color="13294B"/>
            </w:tcBorders>
          </w:tcPr>
          <w:p w14:paraId="10C50F7F" w14:textId="77777777" w:rsidR="006A1B72" w:rsidRPr="005F2DF7" w:rsidRDefault="006A1B72" w:rsidP="005A7116">
            <w:pPr>
              <w:tabs>
                <w:tab w:val="left" w:pos="357"/>
                <w:tab w:val="right" w:pos="9639"/>
              </w:tabs>
              <w:spacing w:before="60" w:after="60" w:line="200" w:lineRule="exact"/>
              <w:rPr>
                <w:rFonts w:ascii="Century Gothic" w:hAnsi="Century Gothic" w:cs="Arial"/>
                <w:color w:val="13294B"/>
                <w:sz w:val="14"/>
                <w:szCs w:val="14"/>
                <w:lang w:val="en-AU"/>
              </w:rPr>
            </w:pPr>
          </w:p>
        </w:tc>
      </w:tr>
      <w:tr w:rsidR="006A1B72" w:rsidRPr="005F2DF7" w14:paraId="4AE1C5E2" w14:textId="77777777" w:rsidTr="00752EB8">
        <w:tc>
          <w:tcPr>
            <w:tcW w:w="10035" w:type="dxa"/>
            <w:gridSpan w:val="4"/>
            <w:tcBorders>
              <w:top w:val="single" w:sz="8" w:space="0" w:color="13294B"/>
              <w:bottom w:val="single" w:sz="24" w:space="0" w:color="13294B"/>
            </w:tcBorders>
          </w:tcPr>
          <w:p w14:paraId="320026EB" w14:textId="77777777" w:rsidR="006A1B72" w:rsidRPr="005F2DF7" w:rsidRDefault="006A1B72" w:rsidP="005A7116">
            <w:pPr>
              <w:tabs>
                <w:tab w:val="left" w:pos="357"/>
                <w:tab w:val="right" w:pos="9639"/>
              </w:tabs>
              <w:spacing w:before="60" w:after="60" w:line="200" w:lineRule="exact"/>
              <w:rPr>
                <w:rFonts w:ascii="Century Gothic" w:hAnsi="Century Gothic" w:cs="Arial"/>
                <w:color w:val="13294B"/>
                <w:sz w:val="14"/>
                <w:szCs w:val="14"/>
                <w:lang w:val="en-AU"/>
              </w:rPr>
            </w:pPr>
          </w:p>
        </w:tc>
      </w:tr>
      <w:tr w:rsidR="006A1B72" w:rsidRPr="005F2DF7" w14:paraId="1612E987" w14:textId="77777777" w:rsidTr="0016188B">
        <w:tc>
          <w:tcPr>
            <w:tcW w:w="10035" w:type="dxa"/>
            <w:gridSpan w:val="4"/>
            <w:tcBorders>
              <w:top w:val="single" w:sz="24" w:space="0" w:color="13294B"/>
              <w:bottom w:val="single" w:sz="24" w:space="0" w:color="13294B"/>
            </w:tcBorders>
            <w:shd w:val="clear" w:color="auto" w:fill="13294B"/>
          </w:tcPr>
          <w:p w14:paraId="4F51F438" w14:textId="02492352" w:rsidR="006A1B72" w:rsidRPr="0016188B" w:rsidRDefault="00A93EBE" w:rsidP="00752EB8">
            <w:pPr>
              <w:pStyle w:val="Style1"/>
              <w:rPr>
                <w:color w:val="FFFFFF" w:themeColor="background1"/>
              </w:rPr>
            </w:pPr>
            <w:proofErr w:type="spellStart"/>
            <w:r>
              <w:rPr>
                <w:color w:val="FFFFFF" w:themeColor="background1"/>
              </w:rPr>
              <w:t>l</w:t>
            </w:r>
            <w:r w:rsidR="00752EB8" w:rsidRPr="00A93EBE">
              <w:rPr>
                <w:color w:val="FFFFFF" w:themeColor="background1"/>
              </w:rPr>
              <w:t>egalsuper</w:t>
            </w:r>
            <w:proofErr w:type="spellEnd"/>
            <w:r w:rsidR="00752EB8" w:rsidRPr="0016188B">
              <w:rPr>
                <w:color w:val="FFFFFF" w:themeColor="background1"/>
              </w:rPr>
              <w:t xml:space="preserve"> board skills and capabilities requirements</w:t>
            </w:r>
          </w:p>
        </w:tc>
      </w:tr>
      <w:tr w:rsidR="006A1B72" w:rsidRPr="005F2DF7" w14:paraId="08942919" w14:textId="77777777" w:rsidTr="0016188B">
        <w:trPr>
          <w:trHeight w:val="323"/>
        </w:trPr>
        <w:tc>
          <w:tcPr>
            <w:tcW w:w="2664" w:type="dxa"/>
            <w:tcBorders>
              <w:top w:val="single" w:sz="8" w:space="0" w:color="13294B"/>
              <w:bottom w:val="single" w:sz="8" w:space="0" w:color="13294B"/>
            </w:tcBorders>
            <w:shd w:val="clear" w:color="auto" w:fill="FFFFFF" w:themeFill="background1"/>
          </w:tcPr>
          <w:p w14:paraId="6612EB9E" w14:textId="4ADCB90F" w:rsidR="000F5799" w:rsidRPr="00752EB8" w:rsidRDefault="00C06EB0" w:rsidP="00752EB8">
            <w:pPr>
              <w:pStyle w:val="Style1"/>
            </w:pPr>
            <w:r w:rsidRPr="00752EB8">
              <w:t xml:space="preserve">Insert details of your ability to </w:t>
            </w:r>
            <w:r w:rsidRPr="00C06EB0">
              <w:t>satisfy</w:t>
            </w:r>
            <w:r w:rsidRPr="00752EB8">
              <w:t xml:space="preserve"> </w:t>
            </w:r>
            <w:proofErr w:type="gramStart"/>
            <w:r w:rsidRPr="00C06EB0">
              <w:t>all of</w:t>
            </w:r>
            <w:proofErr w:type="gramEnd"/>
            <w:r w:rsidRPr="00C06EB0">
              <w:t xml:space="preserve"> </w:t>
            </w:r>
            <w:r w:rsidRPr="00752EB8">
              <w:t>these</w:t>
            </w:r>
            <w:r w:rsidRPr="00C06EB0">
              <w:t xml:space="preserve"> core </w:t>
            </w:r>
            <w:r w:rsidR="00A93EBE">
              <w:t>competencies</w:t>
            </w:r>
          </w:p>
        </w:tc>
        <w:tc>
          <w:tcPr>
            <w:tcW w:w="7371" w:type="dxa"/>
            <w:gridSpan w:val="3"/>
            <w:tcBorders>
              <w:top w:val="single" w:sz="8" w:space="0" w:color="13294B"/>
              <w:bottom w:val="single" w:sz="8" w:space="0" w:color="13294B"/>
            </w:tcBorders>
            <w:shd w:val="clear" w:color="auto" w:fill="13294B"/>
            <w:vAlign w:val="center"/>
          </w:tcPr>
          <w:p w14:paraId="138C4DDF" w14:textId="4BE0D8B0" w:rsidR="006A1B72" w:rsidRPr="00752EB8" w:rsidRDefault="00C06EB0" w:rsidP="00752EB8">
            <w:pPr>
              <w:pStyle w:val="Stylea"/>
              <w:numPr>
                <w:ilvl w:val="0"/>
                <w:numId w:val="0"/>
              </w:numPr>
            </w:pPr>
            <w:r w:rsidRPr="00C06EB0">
              <w:rPr>
                <w:b/>
                <w:bCs/>
                <w:color w:val="FFFFFF" w:themeColor="background1"/>
              </w:rPr>
              <w:t>Core competencies</w:t>
            </w:r>
            <w:r w:rsidR="009F215E" w:rsidRPr="00752EB8">
              <w:rPr>
                <w:color w:val="FFFFFF" w:themeColor="background1"/>
              </w:rPr>
              <w:t xml:space="preserve"> </w:t>
            </w:r>
          </w:p>
        </w:tc>
      </w:tr>
      <w:tr w:rsidR="006A1B72" w:rsidRPr="005F2DF7" w14:paraId="2162077E" w14:textId="77777777" w:rsidTr="0016188B">
        <w:trPr>
          <w:trHeight w:val="323"/>
        </w:trPr>
        <w:tc>
          <w:tcPr>
            <w:tcW w:w="2664" w:type="dxa"/>
            <w:tcBorders>
              <w:top w:val="single" w:sz="8" w:space="0" w:color="13294B"/>
              <w:bottom w:val="single" w:sz="8" w:space="0" w:color="13294B"/>
            </w:tcBorders>
          </w:tcPr>
          <w:p w14:paraId="36F969B1" w14:textId="1A2DEB40" w:rsidR="006A1B72" w:rsidRPr="0012021E" w:rsidRDefault="006A1B72" w:rsidP="0012021E">
            <w:pPr>
              <w:pStyle w:val="Stylea"/>
              <w:rPr>
                <w:b/>
              </w:rPr>
            </w:pPr>
            <w:r w:rsidRPr="0012021E">
              <w:t xml:space="preserve">Superannuation and/or financial services </w:t>
            </w:r>
          </w:p>
        </w:tc>
        <w:tc>
          <w:tcPr>
            <w:tcW w:w="3402" w:type="dxa"/>
            <w:tcBorders>
              <w:top w:val="single" w:sz="8" w:space="0" w:color="13294B"/>
              <w:bottom w:val="single" w:sz="8" w:space="0" w:color="13294B"/>
            </w:tcBorders>
          </w:tcPr>
          <w:p w14:paraId="727FF8B0" w14:textId="659BD397" w:rsidR="006A1B72" w:rsidRPr="005F2DF7" w:rsidRDefault="006A1B72" w:rsidP="006A1B72">
            <w:pPr>
              <w:tabs>
                <w:tab w:val="left" w:pos="357"/>
                <w:tab w:val="right" w:pos="9639"/>
              </w:tabs>
              <w:spacing w:before="60" w:after="60" w:line="200" w:lineRule="exact"/>
              <w:ind w:left="360"/>
              <w:rPr>
                <w:rFonts w:ascii="Century Gothic" w:hAnsi="Century Gothic" w:cs="Arial"/>
                <w:color w:val="13294B"/>
                <w:sz w:val="14"/>
                <w:szCs w:val="14"/>
                <w:lang w:val="en-AU"/>
              </w:rPr>
            </w:pPr>
          </w:p>
        </w:tc>
        <w:tc>
          <w:tcPr>
            <w:tcW w:w="1829" w:type="dxa"/>
            <w:tcBorders>
              <w:top w:val="single" w:sz="8" w:space="0" w:color="13294B"/>
              <w:bottom w:val="single" w:sz="8" w:space="0" w:color="13294B"/>
            </w:tcBorders>
          </w:tcPr>
          <w:p w14:paraId="32747A77" w14:textId="3C1B2351" w:rsidR="006A1B72" w:rsidRPr="005F2DF7" w:rsidRDefault="006A1B72" w:rsidP="006A1B72">
            <w:pPr>
              <w:tabs>
                <w:tab w:val="left" w:pos="357"/>
                <w:tab w:val="right" w:pos="9639"/>
              </w:tabs>
              <w:spacing w:before="60" w:after="60" w:line="200" w:lineRule="exact"/>
              <w:rPr>
                <w:rFonts w:ascii="Century Gothic" w:hAnsi="Century Gothic" w:cs="Arial"/>
                <w:color w:val="13294B"/>
                <w:sz w:val="14"/>
                <w:szCs w:val="14"/>
                <w:lang w:val="en-AU"/>
              </w:rPr>
            </w:pPr>
          </w:p>
        </w:tc>
        <w:tc>
          <w:tcPr>
            <w:tcW w:w="2140" w:type="dxa"/>
            <w:tcBorders>
              <w:top w:val="single" w:sz="8" w:space="0" w:color="13294B"/>
              <w:bottom w:val="single" w:sz="8" w:space="0" w:color="13294B"/>
            </w:tcBorders>
          </w:tcPr>
          <w:p w14:paraId="398AEAE4" w14:textId="77777777" w:rsidR="006A1B72" w:rsidRPr="005F2DF7" w:rsidRDefault="006A1B72" w:rsidP="006A1B72">
            <w:pPr>
              <w:tabs>
                <w:tab w:val="left" w:pos="357"/>
                <w:tab w:val="right" w:pos="9639"/>
              </w:tabs>
              <w:spacing w:before="60" w:after="60" w:line="200" w:lineRule="exact"/>
              <w:rPr>
                <w:rFonts w:ascii="Century Gothic" w:hAnsi="Century Gothic" w:cs="Arial"/>
                <w:color w:val="13294B"/>
                <w:sz w:val="14"/>
                <w:szCs w:val="14"/>
                <w:lang w:val="en-AU"/>
              </w:rPr>
            </w:pPr>
          </w:p>
        </w:tc>
      </w:tr>
      <w:tr w:rsidR="006A1B72" w:rsidRPr="005F2DF7" w14:paraId="313939EF" w14:textId="77777777" w:rsidTr="0016188B">
        <w:trPr>
          <w:trHeight w:val="323"/>
        </w:trPr>
        <w:tc>
          <w:tcPr>
            <w:tcW w:w="2664" w:type="dxa"/>
            <w:tcBorders>
              <w:top w:val="single" w:sz="8" w:space="0" w:color="13294B"/>
              <w:bottom w:val="single" w:sz="8" w:space="0" w:color="13294B"/>
            </w:tcBorders>
          </w:tcPr>
          <w:p w14:paraId="0634B67C" w14:textId="0BE5BAC5" w:rsidR="006A1B72" w:rsidRPr="0012021E" w:rsidRDefault="006A1B72" w:rsidP="0012021E">
            <w:pPr>
              <w:pStyle w:val="Stylea"/>
              <w:rPr>
                <w:b/>
              </w:rPr>
            </w:pPr>
            <w:r w:rsidRPr="0012021E">
              <w:t xml:space="preserve">Financial literacy </w:t>
            </w:r>
          </w:p>
        </w:tc>
        <w:tc>
          <w:tcPr>
            <w:tcW w:w="3402" w:type="dxa"/>
            <w:tcBorders>
              <w:top w:val="single" w:sz="8" w:space="0" w:color="13294B"/>
              <w:bottom w:val="single" w:sz="8" w:space="0" w:color="13294B"/>
            </w:tcBorders>
          </w:tcPr>
          <w:p w14:paraId="2F4953F1" w14:textId="26113BFF" w:rsidR="006A1B72" w:rsidRPr="005F2DF7" w:rsidRDefault="006A1B72" w:rsidP="006A1B72">
            <w:pPr>
              <w:tabs>
                <w:tab w:val="left" w:pos="357"/>
                <w:tab w:val="right" w:pos="9639"/>
              </w:tabs>
              <w:spacing w:before="60" w:after="60" w:line="200" w:lineRule="exact"/>
              <w:ind w:left="360"/>
              <w:rPr>
                <w:rFonts w:ascii="Century Gothic" w:hAnsi="Century Gothic" w:cs="Arial"/>
                <w:color w:val="13294B"/>
                <w:sz w:val="14"/>
                <w:szCs w:val="14"/>
                <w:lang w:val="en-AU"/>
              </w:rPr>
            </w:pPr>
          </w:p>
        </w:tc>
        <w:tc>
          <w:tcPr>
            <w:tcW w:w="1829" w:type="dxa"/>
            <w:tcBorders>
              <w:top w:val="single" w:sz="8" w:space="0" w:color="13294B"/>
              <w:bottom w:val="single" w:sz="8" w:space="0" w:color="13294B"/>
            </w:tcBorders>
          </w:tcPr>
          <w:p w14:paraId="2B26146D" w14:textId="68104CBA" w:rsidR="006A1B72" w:rsidRPr="005F2DF7" w:rsidRDefault="006A1B72" w:rsidP="006A1B72">
            <w:pPr>
              <w:tabs>
                <w:tab w:val="left" w:pos="357"/>
                <w:tab w:val="right" w:pos="9639"/>
              </w:tabs>
              <w:spacing w:before="60" w:after="60" w:line="200" w:lineRule="exact"/>
              <w:rPr>
                <w:rFonts w:ascii="Century Gothic" w:hAnsi="Century Gothic" w:cs="Arial"/>
                <w:color w:val="13294B"/>
                <w:sz w:val="14"/>
                <w:szCs w:val="14"/>
                <w:lang w:val="en-AU"/>
              </w:rPr>
            </w:pPr>
          </w:p>
        </w:tc>
        <w:tc>
          <w:tcPr>
            <w:tcW w:w="2140" w:type="dxa"/>
            <w:tcBorders>
              <w:top w:val="single" w:sz="8" w:space="0" w:color="13294B"/>
              <w:bottom w:val="single" w:sz="8" w:space="0" w:color="13294B"/>
            </w:tcBorders>
          </w:tcPr>
          <w:p w14:paraId="6EEA6533" w14:textId="77777777" w:rsidR="006A1B72" w:rsidRPr="005F2DF7" w:rsidRDefault="006A1B72" w:rsidP="006A1B72">
            <w:pPr>
              <w:tabs>
                <w:tab w:val="left" w:pos="357"/>
                <w:tab w:val="right" w:pos="9639"/>
              </w:tabs>
              <w:spacing w:before="60" w:after="60" w:line="200" w:lineRule="exact"/>
              <w:rPr>
                <w:rFonts w:ascii="Century Gothic" w:hAnsi="Century Gothic" w:cs="Arial"/>
                <w:color w:val="13294B"/>
                <w:sz w:val="14"/>
                <w:szCs w:val="14"/>
                <w:lang w:val="en-AU"/>
              </w:rPr>
            </w:pPr>
          </w:p>
        </w:tc>
      </w:tr>
      <w:tr w:rsidR="006A1B72" w:rsidRPr="005F2DF7" w14:paraId="3AD9849E" w14:textId="77777777" w:rsidTr="0016188B">
        <w:trPr>
          <w:trHeight w:val="323"/>
        </w:trPr>
        <w:tc>
          <w:tcPr>
            <w:tcW w:w="2664" w:type="dxa"/>
            <w:tcBorders>
              <w:top w:val="single" w:sz="8" w:space="0" w:color="13294B"/>
              <w:bottom w:val="single" w:sz="8" w:space="0" w:color="13294B"/>
            </w:tcBorders>
          </w:tcPr>
          <w:p w14:paraId="7B704895" w14:textId="073AE173" w:rsidR="006A1B72" w:rsidRPr="0012021E" w:rsidRDefault="006A1B72" w:rsidP="0012021E">
            <w:pPr>
              <w:pStyle w:val="Stylea"/>
              <w:rPr>
                <w:b/>
              </w:rPr>
            </w:pPr>
            <w:r w:rsidRPr="0012021E">
              <w:t xml:space="preserve">Governance &amp; trusteeship </w:t>
            </w:r>
          </w:p>
        </w:tc>
        <w:tc>
          <w:tcPr>
            <w:tcW w:w="3402" w:type="dxa"/>
            <w:tcBorders>
              <w:top w:val="single" w:sz="8" w:space="0" w:color="13294B"/>
              <w:bottom w:val="single" w:sz="8" w:space="0" w:color="13294B"/>
            </w:tcBorders>
          </w:tcPr>
          <w:p w14:paraId="1D9D7644" w14:textId="7E376DF0" w:rsidR="006A1B72" w:rsidRPr="005F2DF7" w:rsidRDefault="006A1B72" w:rsidP="006A1B72">
            <w:pPr>
              <w:tabs>
                <w:tab w:val="left" w:pos="357"/>
                <w:tab w:val="right" w:pos="9639"/>
              </w:tabs>
              <w:spacing w:before="60" w:after="60" w:line="200" w:lineRule="exact"/>
              <w:ind w:left="360"/>
              <w:rPr>
                <w:rFonts w:ascii="Century Gothic" w:hAnsi="Century Gothic" w:cs="Arial"/>
                <w:color w:val="13294B"/>
                <w:sz w:val="14"/>
                <w:szCs w:val="14"/>
                <w:lang w:val="en-AU"/>
              </w:rPr>
            </w:pPr>
          </w:p>
        </w:tc>
        <w:tc>
          <w:tcPr>
            <w:tcW w:w="1829" w:type="dxa"/>
            <w:tcBorders>
              <w:top w:val="single" w:sz="8" w:space="0" w:color="13294B"/>
              <w:bottom w:val="single" w:sz="8" w:space="0" w:color="13294B"/>
            </w:tcBorders>
          </w:tcPr>
          <w:p w14:paraId="3CCEC52D" w14:textId="75878BD7" w:rsidR="006A1B72" w:rsidRPr="005F2DF7" w:rsidRDefault="006A1B72" w:rsidP="006A1B72">
            <w:pPr>
              <w:tabs>
                <w:tab w:val="left" w:pos="357"/>
                <w:tab w:val="right" w:pos="9639"/>
              </w:tabs>
              <w:spacing w:before="60" w:after="60" w:line="200" w:lineRule="exact"/>
              <w:rPr>
                <w:rFonts w:ascii="Century Gothic" w:hAnsi="Century Gothic" w:cs="Arial"/>
                <w:color w:val="13294B"/>
                <w:sz w:val="14"/>
                <w:szCs w:val="14"/>
                <w:lang w:val="en-AU"/>
              </w:rPr>
            </w:pPr>
          </w:p>
        </w:tc>
        <w:tc>
          <w:tcPr>
            <w:tcW w:w="2140" w:type="dxa"/>
            <w:tcBorders>
              <w:top w:val="single" w:sz="8" w:space="0" w:color="13294B"/>
              <w:bottom w:val="single" w:sz="8" w:space="0" w:color="13294B"/>
            </w:tcBorders>
          </w:tcPr>
          <w:p w14:paraId="636F2B35" w14:textId="77777777" w:rsidR="006A1B72" w:rsidRPr="005F2DF7" w:rsidRDefault="006A1B72" w:rsidP="006A1B72">
            <w:pPr>
              <w:tabs>
                <w:tab w:val="left" w:pos="357"/>
                <w:tab w:val="right" w:pos="9639"/>
              </w:tabs>
              <w:spacing w:before="60" w:after="60" w:line="200" w:lineRule="exact"/>
              <w:rPr>
                <w:rFonts w:ascii="Century Gothic" w:hAnsi="Century Gothic" w:cs="Arial"/>
                <w:color w:val="13294B"/>
                <w:sz w:val="14"/>
                <w:szCs w:val="14"/>
                <w:lang w:val="en-AU"/>
              </w:rPr>
            </w:pPr>
          </w:p>
        </w:tc>
      </w:tr>
      <w:tr w:rsidR="006A1B72" w:rsidRPr="005F2DF7" w14:paraId="5445522D" w14:textId="77777777" w:rsidTr="0016188B">
        <w:trPr>
          <w:trHeight w:val="323"/>
        </w:trPr>
        <w:tc>
          <w:tcPr>
            <w:tcW w:w="2664" w:type="dxa"/>
            <w:tcBorders>
              <w:top w:val="single" w:sz="8" w:space="0" w:color="13294B"/>
              <w:bottom w:val="single" w:sz="8" w:space="0" w:color="13294B"/>
            </w:tcBorders>
          </w:tcPr>
          <w:p w14:paraId="45C17E9C" w14:textId="6B57C4D1" w:rsidR="006A1B72" w:rsidRPr="0012021E" w:rsidRDefault="006A1B72" w:rsidP="0012021E">
            <w:pPr>
              <w:pStyle w:val="Stylea"/>
              <w:rPr>
                <w:b/>
              </w:rPr>
            </w:pPr>
            <w:r w:rsidRPr="0012021E">
              <w:t xml:space="preserve">Board </w:t>
            </w:r>
            <w:r w:rsidR="003E3812" w:rsidRPr="0012021E">
              <w:t xml:space="preserve">or </w:t>
            </w:r>
            <w:r w:rsidRPr="0012021E">
              <w:t xml:space="preserve">Committee experience </w:t>
            </w:r>
          </w:p>
        </w:tc>
        <w:tc>
          <w:tcPr>
            <w:tcW w:w="3402" w:type="dxa"/>
            <w:tcBorders>
              <w:top w:val="single" w:sz="8" w:space="0" w:color="13294B"/>
              <w:bottom w:val="single" w:sz="8" w:space="0" w:color="13294B"/>
            </w:tcBorders>
          </w:tcPr>
          <w:p w14:paraId="2B22FF04" w14:textId="2F819B41" w:rsidR="006A1B72" w:rsidRPr="005F2DF7" w:rsidRDefault="006A1B72" w:rsidP="006A1B72">
            <w:pPr>
              <w:tabs>
                <w:tab w:val="left" w:pos="357"/>
                <w:tab w:val="right" w:pos="9639"/>
              </w:tabs>
              <w:spacing w:before="60" w:after="60" w:line="200" w:lineRule="exact"/>
              <w:ind w:left="360"/>
              <w:rPr>
                <w:rFonts w:ascii="Century Gothic" w:hAnsi="Century Gothic" w:cs="Arial"/>
                <w:color w:val="13294B"/>
                <w:sz w:val="14"/>
                <w:szCs w:val="14"/>
                <w:lang w:val="en-AU"/>
              </w:rPr>
            </w:pPr>
          </w:p>
        </w:tc>
        <w:tc>
          <w:tcPr>
            <w:tcW w:w="1829" w:type="dxa"/>
            <w:tcBorders>
              <w:top w:val="single" w:sz="8" w:space="0" w:color="13294B"/>
              <w:bottom w:val="single" w:sz="8" w:space="0" w:color="13294B"/>
            </w:tcBorders>
          </w:tcPr>
          <w:p w14:paraId="789DF5D8" w14:textId="7D2105ED" w:rsidR="006A1B72" w:rsidRPr="005F2DF7" w:rsidRDefault="006A1B72" w:rsidP="006A1B72">
            <w:pPr>
              <w:tabs>
                <w:tab w:val="left" w:pos="357"/>
                <w:tab w:val="right" w:pos="9639"/>
              </w:tabs>
              <w:spacing w:before="60" w:after="60" w:line="200" w:lineRule="exact"/>
              <w:rPr>
                <w:rFonts w:ascii="Century Gothic" w:hAnsi="Century Gothic" w:cs="Arial"/>
                <w:color w:val="13294B"/>
                <w:sz w:val="14"/>
                <w:szCs w:val="14"/>
                <w:lang w:val="en-AU"/>
              </w:rPr>
            </w:pPr>
          </w:p>
        </w:tc>
        <w:tc>
          <w:tcPr>
            <w:tcW w:w="2140" w:type="dxa"/>
            <w:tcBorders>
              <w:top w:val="single" w:sz="8" w:space="0" w:color="13294B"/>
              <w:bottom w:val="single" w:sz="8" w:space="0" w:color="13294B"/>
            </w:tcBorders>
          </w:tcPr>
          <w:p w14:paraId="5EED64EA" w14:textId="77777777" w:rsidR="006A1B72" w:rsidRPr="005F2DF7" w:rsidRDefault="006A1B72" w:rsidP="006A1B72">
            <w:pPr>
              <w:tabs>
                <w:tab w:val="left" w:pos="357"/>
                <w:tab w:val="right" w:pos="9639"/>
              </w:tabs>
              <w:spacing w:before="60" w:after="60" w:line="200" w:lineRule="exact"/>
              <w:rPr>
                <w:rFonts w:ascii="Century Gothic" w:hAnsi="Century Gothic" w:cs="Arial"/>
                <w:color w:val="13294B"/>
                <w:sz w:val="14"/>
                <w:szCs w:val="14"/>
                <w:lang w:val="en-AU"/>
              </w:rPr>
            </w:pPr>
          </w:p>
        </w:tc>
      </w:tr>
      <w:tr w:rsidR="00C06EB0" w:rsidRPr="005F2DF7" w14:paraId="5004BE1F" w14:textId="77777777" w:rsidTr="00C06EB0">
        <w:tc>
          <w:tcPr>
            <w:tcW w:w="2664" w:type="dxa"/>
            <w:tcBorders>
              <w:top w:val="single" w:sz="8" w:space="0" w:color="13294B"/>
              <w:bottom w:val="single" w:sz="8" w:space="0" w:color="13294B"/>
            </w:tcBorders>
            <w:shd w:val="clear" w:color="auto" w:fill="FFFFFF" w:themeFill="background1"/>
          </w:tcPr>
          <w:p w14:paraId="5F3D3F31" w14:textId="2DD26FFC" w:rsidR="00C06EB0" w:rsidRPr="00752EB8" w:rsidRDefault="00C06EB0" w:rsidP="00BF2959">
            <w:pPr>
              <w:pStyle w:val="Style1"/>
              <w:rPr>
                <w:color w:val="FFFFFF" w:themeColor="background1"/>
              </w:rPr>
            </w:pPr>
            <w:r w:rsidRPr="00BF2959">
              <w:t xml:space="preserve">Insert details of your ability to </w:t>
            </w:r>
            <w:r>
              <w:t>satisfy</w:t>
            </w:r>
            <w:r w:rsidRPr="00BF2959">
              <w:t xml:space="preserve"> </w:t>
            </w:r>
            <w:proofErr w:type="gramStart"/>
            <w:r>
              <w:t>all of</w:t>
            </w:r>
            <w:proofErr w:type="gramEnd"/>
            <w:r>
              <w:t xml:space="preserve"> </w:t>
            </w:r>
            <w:r w:rsidRPr="00752EB8">
              <w:t>these</w:t>
            </w:r>
            <w:r>
              <w:t xml:space="preserve"> core attributes</w:t>
            </w:r>
          </w:p>
        </w:tc>
        <w:tc>
          <w:tcPr>
            <w:tcW w:w="7371" w:type="dxa"/>
            <w:gridSpan w:val="3"/>
            <w:tcBorders>
              <w:top w:val="single" w:sz="8" w:space="0" w:color="13294B"/>
              <w:bottom w:val="single" w:sz="8" w:space="0" w:color="13294B"/>
            </w:tcBorders>
            <w:shd w:val="clear" w:color="auto" w:fill="13294B"/>
          </w:tcPr>
          <w:p w14:paraId="38E1F870" w14:textId="21267772" w:rsidR="00C06EB0" w:rsidRPr="00C06EB0" w:rsidRDefault="00C06EB0" w:rsidP="00C06EB0">
            <w:pPr>
              <w:tabs>
                <w:tab w:val="right" w:pos="9639"/>
              </w:tabs>
              <w:spacing w:before="60" w:after="60" w:line="200" w:lineRule="exact"/>
              <w:jc w:val="both"/>
              <w:rPr>
                <w:rFonts w:ascii="Century Gothic" w:hAnsi="Century Gothic" w:cs="Arial"/>
                <w:b/>
                <w:color w:val="FFFFFF" w:themeColor="background1"/>
                <w:sz w:val="14"/>
                <w:szCs w:val="14"/>
                <w:lang w:val="en-AU"/>
              </w:rPr>
            </w:pPr>
            <w:r w:rsidRPr="003E3812">
              <w:rPr>
                <w:rFonts w:ascii="Century Gothic" w:hAnsi="Century Gothic" w:cs="Arial"/>
                <w:b/>
                <w:color w:val="FFFFFF" w:themeColor="background1"/>
                <w:sz w:val="14"/>
                <w:szCs w:val="14"/>
                <w:lang w:val="en-AU"/>
              </w:rPr>
              <w:t xml:space="preserve">Core </w:t>
            </w:r>
            <w:r>
              <w:rPr>
                <w:rFonts w:ascii="Century Gothic" w:hAnsi="Century Gothic" w:cs="Arial"/>
                <w:b/>
                <w:color w:val="FFFFFF" w:themeColor="background1"/>
                <w:sz w:val="14"/>
                <w:szCs w:val="14"/>
                <w:lang w:val="en-AU"/>
              </w:rPr>
              <w:t>attributes</w:t>
            </w:r>
          </w:p>
        </w:tc>
      </w:tr>
      <w:tr w:rsidR="00875BFC" w:rsidRPr="005F2DF7" w14:paraId="334FAEF2" w14:textId="77777777" w:rsidTr="006A1B72">
        <w:tc>
          <w:tcPr>
            <w:tcW w:w="2664" w:type="dxa"/>
            <w:tcBorders>
              <w:top w:val="single" w:sz="8" w:space="0" w:color="13294B"/>
              <w:bottom w:val="single" w:sz="8" w:space="0" w:color="13294B"/>
            </w:tcBorders>
          </w:tcPr>
          <w:p w14:paraId="45995087" w14:textId="1A53359D" w:rsidR="00875BFC" w:rsidRPr="00875BFC" w:rsidRDefault="00875BFC" w:rsidP="0012021E">
            <w:pPr>
              <w:pStyle w:val="Stylea"/>
            </w:pPr>
            <w:r w:rsidRPr="00875BFC">
              <w:t>Integrity and judgment</w:t>
            </w:r>
          </w:p>
        </w:tc>
        <w:tc>
          <w:tcPr>
            <w:tcW w:w="3402" w:type="dxa"/>
            <w:tcBorders>
              <w:top w:val="single" w:sz="8" w:space="0" w:color="13294B"/>
              <w:bottom w:val="single" w:sz="8" w:space="0" w:color="13294B"/>
            </w:tcBorders>
          </w:tcPr>
          <w:p w14:paraId="25B32303" w14:textId="0D6662BF" w:rsidR="009F215E" w:rsidRPr="005F2DF7" w:rsidRDefault="009F215E" w:rsidP="0016188B">
            <w:pPr>
              <w:tabs>
                <w:tab w:val="left" w:pos="357"/>
                <w:tab w:val="right" w:pos="9639"/>
              </w:tabs>
              <w:spacing w:before="60" w:after="60" w:line="200" w:lineRule="exact"/>
              <w:rPr>
                <w:rFonts w:ascii="Century Gothic" w:hAnsi="Century Gothic" w:cs="Arial"/>
                <w:color w:val="13294B"/>
                <w:sz w:val="14"/>
                <w:szCs w:val="14"/>
                <w:lang w:val="en-AU"/>
              </w:rPr>
            </w:pPr>
          </w:p>
        </w:tc>
        <w:tc>
          <w:tcPr>
            <w:tcW w:w="1829" w:type="dxa"/>
            <w:tcBorders>
              <w:top w:val="single" w:sz="8" w:space="0" w:color="13294B"/>
              <w:bottom w:val="single" w:sz="8" w:space="0" w:color="13294B"/>
            </w:tcBorders>
          </w:tcPr>
          <w:p w14:paraId="6452E701" w14:textId="77777777" w:rsidR="00875BFC" w:rsidRPr="005F2DF7" w:rsidRDefault="00875BFC" w:rsidP="00875BFC">
            <w:pPr>
              <w:tabs>
                <w:tab w:val="left" w:pos="357"/>
                <w:tab w:val="right" w:pos="9639"/>
              </w:tabs>
              <w:spacing w:before="60" w:after="60" w:line="200" w:lineRule="exact"/>
              <w:rPr>
                <w:rFonts w:ascii="Century Gothic" w:hAnsi="Century Gothic" w:cs="Arial"/>
                <w:color w:val="13294B"/>
                <w:sz w:val="14"/>
                <w:szCs w:val="14"/>
                <w:lang w:val="en-AU"/>
              </w:rPr>
            </w:pPr>
          </w:p>
        </w:tc>
        <w:tc>
          <w:tcPr>
            <w:tcW w:w="2140" w:type="dxa"/>
            <w:tcBorders>
              <w:top w:val="single" w:sz="8" w:space="0" w:color="13294B"/>
              <w:bottom w:val="single" w:sz="8" w:space="0" w:color="13294B"/>
            </w:tcBorders>
          </w:tcPr>
          <w:p w14:paraId="5B75050D" w14:textId="77777777" w:rsidR="00875BFC" w:rsidRPr="005F2DF7" w:rsidRDefault="00875BFC" w:rsidP="00875BFC">
            <w:pPr>
              <w:tabs>
                <w:tab w:val="left" w:pos="357"/>
                <w:tab w:val="right" w:pos="9639"/>
              </w:tabs>
              <w:spacing w:before="60" w:after="60" w:line="200" w:lineRule="exact"/>
              <w:rPr>
                <w:rFonts w:ascii="Century Gothic" w:hAnsi="Century Gothic" w:cs="Arial"/>
                <w:color w:val="13294B"/>
                <w:sz w:val="14"/>
                <w:szCs w:val="14"/>
                <w:lang w:val="en-AU"/>
              </w:rPr>
            </w:pPr>
          </w:p>
        </w:tc>
      </w:tr>
      <w:tr w:rsidR="00875BFC" w:rsidRPr="005F2DF7" w14:paraId="4070E76A" w14:textId="77777777" w:rsidTr="0016188B">
        <w:trPr>
          <w:trHeight w:val="283"/>
        </w:trPr>
        <w:tc>
          <w:tcPr>
            <w:tcW w:w="2664" w:type="dxa"/>
            <w:tcBorders>
              <w:top w:val="single" w:sz="8" w:space="0" w:color="13294B"/>
              <w:bottom w:val="single" w:sz="8" w:space="0" w:color="13294B"/>
            </w:tcBorders>
          </w:tcPr>
          <w:p w14:paraId="0CA6537F" w14:textId="053C8F25" w:rsidR="00875BFC" w:rsidRPr="00875BFC" w:rsidRDefault="00875BFC" w:rsidP="0012021E">
            <w:pPr>
              <w:pStyle w:val="Stylea"/>
            </w:pPr>
            <w:r w:rsidRPr="00875BFC">
              <w:lastRenderedPageBreak/>
              <w:t>Ability to think critically and impartially</w:t>
            </w:r>
          </w:p>
        </w:tc>
        <w:tc>
          <w:tcPr>
            <w:tcW w:w="3402" w:type="dxa"/>
            <w:tcBorders>
              <w:top w:val="single" w:sz="8" w:space="0" w:color="13294B"/>
              <w:bottom w:val="single" w:sz="8" w:space="0" w:color="13294B"/>
            </w:tcBorders>
          </w:tcPr>
          <w:p w14:paraId="63DDF6D7" w14:textId="77777777" w:rsidR="00875BFC" w:rsidRPr="005F2DF7" w:rsidRDefault="00875BFC" w:rsidP="00875BFC">
            <w:pPr>
              <w:tabs>
                <w:tab w:val="left" w:pos="357"/>
                <w:tab w:val="right" w:pos="9639"/>
              </w:tabs>
              <w:spacing w:before="60" w:after="60" w:line="200" w:lineRule="exact"/>
              <w:ind w:left="360"/>
              <w:rPr>
                <w:rFonts w:ascii="Century Gothic" w:hAnsi="Century Gothic" w:cs="Arial"/>
                <w:color w:val="13294B"/>
                <w:sz w:val="14"/>
                <w:szCs w:val="14"/>
                <w:lang w:val="en-AU"/>
              </w:rPr>
            </w:pPr>
          </w:p>
        </w:tc>
        <w:tc>
          <w:tcPr>
            <w:tcW w:w="1829" w:type="dxa"/>
            <w:tcBorders>
              <w:top w:val="single" w:sz="8" w:space="0" w:color="13294B"/>
              <w:bottom w:val="single" w:sz="8" w:space="0" w:color="13294B"/>
            </w:tcBorders>
          </w:tcPr>
          <w:p w14:paraId="55538FCA" w14:textId="77777777" w:rsidR="00875BFC" w:rsidRPr="005F2DF7" w:rsidRDefault="00875BFC" w:rsidP="00875BFC">
            <w:pPr>
              <w:tabs>
                <w:tab w:val="left" w:pos="357"/>
                <w:tab w:val="right" w:pos="9639"/>
              </w:tabs>
              <w:spacing w:before="60" w:after="60" w:line="200" w:lineRule="exact"/>
              <w:rPr>
                <w:rFonts w:ascii="Century Gothic" w:hAnsi="Century Gothic" w:cs="Arial"/>
                <w:color w:val="13294B"/>
                <w:sz w:val="14"/>
                <w:szCs w:val="14"/>
                <w:lang w:val="en-AU"/>
              </w:rPr>
            </w:pPr>
          </w:p>
        </w:tc>
        <w:tc>
          <w:tcPr>
            <w:tcW w:w="2140" w:type="dxa"/>
            <w:tcBorders>
              <w:top w:val="single" w:sz="8" w:space="0" w:color="13294B"/>
              <w:bottom w:val="single" w:sz="8" w:space="0" w:color="13294B"/>
            </w:tcBorders>
          </w:tcPr>
          <w:p w14:paraId="01C011A0" w14:textId="77777777" w:rsidR="00875BFC" w:rsidRPr="005F2DF7" w:rsidRDefault="00875BFC" w:rsidP="00875BFC">
            <w:pPr>
              <w:tabs>
                <w:tab w:val="left" w:pos="357"/>
                <w:tab w:val="right" w:pos="9639"/>
              </w:tabs>
              <w:spacing w:before="60" w:after="60" w:line="200" w:lineRule="exact"/>
              <w:rPr>
                <w:rFonts w:ascii="Century Gothic" w:hAnsi="Century Gothic" w:cs="Arial"/>
                <w:color w:val="13294B"/>
                <w:sz w:val="14"/>
                <w:szCs w:val="14"/>
                <w:lang w:val="en-AU"/>
              </w:rPr>
            </w:pPr>
          </w:p>
        </w:tc>
      </w:tr>
      <w:tr w:rsidR="00875BFC" w:rsidRPr="005F2DF7" w14:paraId="40C0768F" w14:textId="77777777" w:rsidTr="006A1B72">
        <w:tc>
          <w:tcPr>
            <w:tcW w:w="2664" w:type="dxa"/>
            <w:tcBorders>
              <w:top w:val="single" w:sz="8" w:space="0" w:color="13294B"/>
              <w:bottom w:val="single" w:sz="8" w:space="0" w:color="13294B"/>
            </w:tcBorders>
          </w:tcPr>
          <w:p w14:paraId="65DE4CD3" w14:textId="7F4C4060" w:rsidR="00875BFC" w:rsidRPr="00875BFC" w:rsidRDefault="00875BFC" w:rsidP="0012021E">
            <w:pPr>
              <w:pStyle w:val="Stylea"/>
            </w:pPr>
            <w:r w:rsidRPr="00875BFC">
              <w:t>Strong interpersonal skills &amp; collaboration</w:t>
            </w:r>
          </w:p>
        </w:tc>
        <w:tc>
          <w:tcPr>
            <w:tcW w:w="3402" w:type="dxa"/>
            <w:tcBorders>
              <w:top w:val="single" w:sz="8" w:space="0" w:color="13294B"/>
              <w:bottom w:val="single" w:sz="8" w:space="0" w:color="13294B"/>
            </w:tcBorders>
          </w:tcPr>
          <w:p w14:paraId="1C3621FB" w14:textId="77777777" w:rsidR="00875BFC" w:rsidRPr="005F2DF7" w:rsidRDefault="00875BFC" w:rsidP="00875BFC">
            <w:pPr>
              <w:tabs>
                <w:tab w:val="left" w:pos="357"/>
                <w:tab w:val="right" w:pos="9639"/>
              </w:tabs>
              <w:spacing w:before="60" w:after="60" w:line="200" w:lineRule="exact"/>
              <w:ind w:left="360"/>
              <w:rPr>
                <w:rFonts w:ascii="Century Gothic" w:hAnsi="Century Gothic" w:cs="Arial"/>
                <w:color w:val="13294B"/>
                <w:sz w:val="14"/>
                <w:szCs w:val="14"/>
                <w:lang w:val="en-AU"/>
              </w:rPr>
            </w:pPr>
          </w:p>
        </w:tc>
        <w:tc>
          <w:tcPr>
            <w:tcW w:w="1829" w:type="dxa"/>
            <w:tcBorders>
              <w:top w:val="single" w:sz="8" w:space="0" w:color="13294B"/>
              <w:bottom w:val="single" w:sz="8" w:space="0" w:color="13294B"/>
            </w:tcBorders>
          </w:tcPr>
          <w:p w14:paraId="63C2602A" w14:textId="77777777" w:rsidR="00875BFC" w:rsidRPr="005F2DF7" w:rsidRDefault="00875BFC" w:rsidP="00875BFC">
            <w:pPr>
              <w:tabs>
                <w:tab w:val="left" w:pos="357"/>
                <w:tab w:val="right" w:pos="9639"/>
              </w:tabs>
              <w:spacing w:before="60" w:after="60" w:line="200" w:lineRule="exact"/>
              <w:rPr>
                <w:rFonts w:ascii="Century Gothic" w:hAnsi="Century Gothic" w:cs="Arial"/>
                <w:color w:val="13294B"/>
                <w:sz w:val="14"/>
                <w:szCs w:val="14"/>
                <w:lang w:val="en-AU"/>
              </w:rPr>
            </w:pPr>
          </w:p>
        </w:tc>
        <w:tc>
          <w:tcPr>
            <w:tcW w:w="2140" w:type="dxa"/>
            <w:tcBorders>
              <w:top w:val="single" w:sz="8" w:space="0" w:color="13294B"/>
              <w:bottom w:val="single" w:sz="8" w:space="0" w:color="13294B"/>
            </w:tcBorders>
          </w:tcPr>
          <w:p w14:paraId="32F01E20" w14:textId="77777777" w:rsidR="00875BFC" w:rsidRPr="005F2DF7" w:rsidRDefault="00875BFC" w:rsidP="00875BFC">
            <w:pPr>
              <w:tabs>
                <w:tab w:val="left" w:pos="357"/>
                <w:tab w:val="right" w:pos="9639"/>
              </w:tabs>
              <w:spacing w:before="60" w:after="60" w:line="200" w:lineRule="exact"/>
              <w:rPr>
                <w:rFonts w:ascii="Century Gothic" w:hAnsi="Century Gothic" w:cs="Arial"/>
                <w:color w:val="13294B"/>
                <w:sz w:val="14"/>
                <w:szCs w:val="14"/>
                <w:lang w:val="en-AU"/>
              </w:rPr>
            </w:pPr>
          </w:p>
        </w:tc>
      </w:tr>
      <w:tr w:rsidR="00875BFC" w:rsidRPr="005F2DF7" w14:paraId="20C23D25" w14:textId="77777777" w:rsidTr="006A1B72">
        <w:tc>
          <w:tcPr>
            <w:tcW w:w="2664" w:type="dxa"/>
            <w:tcBorders>
              <w:top w:val="single" w:sz="8" w:space="0" w:color="13294B"/>
              <w:bottom w:val="single" w:sz="8" w:space="0" w:color="13294B"/>
            </w:tcBorders>
          </w:tcPr>
          <w:p w14:paraId="50778B46" w14:textId="2B4E9D16" w:rsidR="00875BFC" w:rsidRPr="00875BFC" w:rsidRDefault="00875BFC" w:rsidP="0012021E">
            <w:pPr>
              <w:pStyle w:val="Stylea"/>
            </w:pPr>
            <w:r w:rsidRPr="00875BFC">
              <w:t xml:space="preserve">Effective listener, </w:t>
            </w:r>
            <w:proofErr w:type="gramStart"/>
            <w:r w:rsidRPr="00875BFC">
              <w:t>communicator</w:t>
            </w:r>
            <w:proofErr w:type="gramEnd"/>
            <w:r w:rsidRPr="00875BFC">
              <w:t xml:space="preserve"> and contributor</w:t>
            </w:r>
          </w:p>
        </w:tc>
        <w:tc>
          <w:tcPr>
            <w:tcW w:w="3402" w:type="dxa"/>
            <w:tcBorders>
              <w:top w:val="single" w:sz="8" w:space="0" w:color="13294B"/>
              <w:bottom w:val="single" w:sz="8" w:space="0" w:color="13294B"/>
            </w:tcBorders>
          </w:tcPr>
          <w:p w14:paraId="1526EBC7" w14:textId="77777777" w:rsidR="00875BFC" w:rsidRPr="005F2DF7" w:rsidRDefault="00875BFC" w:rsidP="00875BFC">
            <w:pPr>
              <w:tabs>
                <w:tab w:val="left" w:pos="357"/>
                <w:tab w:val="right" w:pos="9639"/>
              </w:tabs>
              <w:spacing w:before="60" w:after="60" w:line="200" w:lineRule="exact"/>
              <w:ind w:left="360"/>
              <w:rPr>
                <w:rFonts w:ascii="Century Gothic" w:hAnsi="Century Gothic" w:cs="Arial"/>
                <w:color w:val="13294B"/>
                <w:sz w:val="14"/>
                <w:szCs w:val="14"/>
                <w:lang w:val="en-AU"/>
              </w:rPr>
            </w:pPr>
          </w:p>
        </w:tc>
        <w:tc>
          <w:tcPr>
            <w:tcW w:w="1829" w:type="dxa"/>
            <w:tcBorders>
              <w:top w:val="single" w:sz="8" w:space="0" w:color="13294B"/>
              <w:bottom w:val="single" w:sz="8" w:space="0" w:color="13294B"/>
            </w:tcBorders>
          </w:tcPr>
          <w:p w14:paraId="112FE1A0" w14:textId="77777777" w:rsidR="00875BFC" w:rsidRPr="005F2DF7" w:rsidRDefault="00875BFC" w:rsidP="00875BFC">
            <w:pPr>
              <w:tabs>
                <w:tab w:val="left" w:pos="357"/>
                <w:tab w:val="right" w:pos="9639"/>
              </w:tabs>
              <w:spacing w:before="60" w:after="60" w:line="200" w:lineRule="exact"/>
              <w:rPr>
                <w:rFonts w:ascii="Century Gothic" w:hAnsi="Century Gothic" w:cs="Arial"/>
                <w:color w:val="13294B"/>
                <w:sz w:val="14"/>
                <w:szCs w:val="14"/>
                <w:lang w:val="en-AU"/>
              </w:rPr>
            </w:pPr>
          </w:p>
        </w:tc>
        <w:tc>
          <w:tcPr>
            <w:tcW w:w="2140" w:type="dxa"/>
            <w:tcBorders>
              <w:top w:val="single" w:sz="8" w:space="0" w:color="13294B"/>
              <w:bottom w:val="single" w:sz="8" w:space="0" w:color="13294B"/>
            </w:tcBorders>
          </w:tcPr>
          <w:p w14:paraId="74EF70AB" w14:textId="77777777" w:rsidR="00875BFC" w:rsidRPr="005F2DF7" w:rsidRDefault="00875BFC" w:rsidP="00875BFC">
            <w:pPr>
              <w:tabs>
                <w:tab w:val="left" w:pos="357"/>
                <w:tab w:val="right" w:pos="9639"/>
              </w:tabs>
              <w:spacing w:before="60" w:after="60" w:line="200" w:lineRule="exact"/>
              <w:rPr>
                <w:rFonts w:ascii="Century Gothic" w:hAnsi="Century Gothic" w:cs="Arial"/>
                <w:color w:val="13294B"/>
                <w:sz w:val="14"/>
                <w:szCs w:val="14"/>
                <w:lang w:val="en-AU"/>
              </w:rPr>
            </w:pPr>
          </w:p>
        </w:tc>
      </w:tr>
      <w:tr w:rsidR="00820824" w:rsidRPr="005F2DF7" w14:paraId="069E6610" w14:textId="77777777" w:rsidTr="00C06EB0">
        <w:trPr>
          <w:tblHeader/>
        </w:trPr>
        <w:tc>
          <w:tcPr>
            <w:tcW w:w="2664" w:type="dxa"/>
            <w:tcBorders>
              <w:top w:val="single" w:sz="8" w:space="0" w:color="13294B"/>
              <w:bottom w:val="single" w:sz="8" w:space="0" w:color="13294B"/>
            </w:tcBorders>
            <w:shd w:val="clear" w:color="auto" w:fill="FFFFFF" w:themeFill="background1"/>
          </w:tcPr>
          <w:p w14:paraId="026E7B24" w14:textId="24165A56" w:rsidR="000F5799" w:rsidRPr="00BF2959" w:rsidRDefault="00C06EB0" w:rsidP="00BF2959">
            <w:pPr>
              <w:pStyle w:val="Style1"/>
              <w:rPr>
                <w:color w:val="FFFFFF" w:themeColor="background1"/>
              </w:rPr>
            </w:pPr>
            <w:r w:rsidRPr="00BF2959">
              <w:t xml:space="preserve">Insert details of your ability to </w:t>
            </w:r>
            <w:r>
              <w:t>satisfy</w:t>
            </w:r>
            <w:r w:rsidRPr="00BF2959">
              <w:t xml:space="preserve"> </w:t>
            </w:r>
            <w:r>
              <w:t>a</w:t>
            </w:r>
            <w:r w:rsidR="00D7056A">
              <w:t>ny</w:t>
            </w:r>
            <w:r>
              <w:t xml:space="preserve"> of </w:t>
            </w:r>
            <w:r w:rsidRPr="00752EB8">
              <w:t>these</w:t>
            </w:r>
            <w:r>
              <w:t xml:space="preserve"> </w:t>
            </w:r>
            <w:r w:rsidR="00A93EBE">
              <w:t>collective competencies</w:t>
            </w:r>
          </w:p>
        </w:tc>
        <w:tc>
          <w:tcPr>
            <w:tcW w:w="3402" w:type="dxa"/>
            <w:tcBorders>
              <w:top w:val="single" w:sz="8" w:space="0" w:color="13294B"/>
              <w:bottom w:val="single" w:sz="8" w:space="0" w:color="13294B"/>
            </w:tcBorders>
            <w:shd w:val="clear" w:color="auto" w:fill="13294B"/>
          </w:tcPr>
          <w:p w14:paraId="44547ADF" w14:textId="77777777" w:rsidR="00C06EB0" w:rsidRDefault="00C06EB0" w:rsidP="00C06EB0">
            <w:pPr>
              <w:tabs>
                <w:tab w:val="right" w:pos="9639"/>
              </w:tabs>
              <w:spacing w:before="60" w:after="60" w:line="200" w:lineRule="exact"/>
              <w:jc w:val="both"/>
              <w:rPr>
                <w:rFonts w:ascii="Century Gothic" w:hAnsi="Century Gothic" w:cs="Arial"/>
                <w:b/>
                <w:color w:val="FFFFFF" w:themeColor="background1"/>
                <w:sz w:val="14"/>
                <w:szCs w:val="14"/>
                <w:lang w:val="en-AU"/>
              </w:rPr>
            </w:pPr>
            <w:r w:rsidRPr="009F215E">
              <w:rPr>
                <w:rFonts w:ascii="Century Gothic" w:hAnsi="Century Gothic" w:cs="Arial"/>
                <w:b/>
                <w:color w:val="FFFFFF" w:themeColor="background1"/>
                <w:sz w:val="14"/>
                <w:szCs w:val="14"/>
                <w:lang w:val="en-AU"/>
              </w:rPr>
              <w:t>Collective competencies</w:t>
            </w:r>
          </w:p>
          <w:p w14:paraId="6376D20B" w14:textId="17D30716" w:rsidR="005A7116" w:rsidRPr="009F215E" w:rsidRDefault="00C06EB0" w:rsidP="00C06EB0">
            <w:pPr>
              <w:pStyle w:val="Stylea"/>
              <w:numPr>
                <w:ilvl w:val="0"/>
                <w:numId w:val="0"/>
              </w:numPr>
            </w:pPr>
            <w:r w:rsidRPr="00BF2959">
              <w:rPr>
                <w:b/>
                <w:bCs/>
              </w:rPr>
              <w:t>required by some directors</w:t>
            </w:r>
            <w:r w:rsidDel="000F5799">
              <w:t xml:space="preserve"> </w:t>
            </w:r>
          </w:p>
        </w:tc>
        <w:tc>
          <w:tcPr>
            <w:tcW w:w="1829" w:type="dxa"/>
            <w:tcBorders>
              <w:top w:val="single" w:sz="8" w:space="0" w:color="13294B"/>
              <w:bottom w:val="single" w:sz="8" w:space="0" w:color="13294B"/>
            </w:tcBorders>
            <w:shd w:val="clear" w:color="auto" w:fill="13294B"/>
          </w:tcPr>
          <w:p w14:paraId="6064D227" w14:textId="15C3A465" w:rsidR="005A7116" w:rsidRPr="009F215E" w:rsidRDefault="005A7116" w:rsidP="005A7116">
            <w:pPr>
              <w:tabs>
                <w:tab w:val="left" w:pos="357"/>
                <w:tab w:val="right" w:pos="9639"/>
              </w:tabs>
              <w:spacing w:before="60" w:after="60" w:line="200" w:lineRule="exact"/>
              <w:rPr>
                <w:rFonts w:ascii="Century Gothic" w:hAnsi="Century Gothic" w:cs="Arial"/>
                <w:b/>
                <w:color w:val="FFFFFF" w:themeColor="background1"/>
                <w:sz w:val="14"/>
                <w:szCs w:val="14"/>
                <w:lang w:val="en-AU"/>
              </w:rPr>
            </w:pPr>
          </w:p>
        </w:tc>
        <w:tc>
          <w:tcPr>
            <w:tcW w:w="2140" w:type="dxa"/>
            <w:tcBorders>
              <w:top w:val="single" w:sz="8" w:space="0" w:color="13294B"/>
              <w:bottom w:val="single" w:sz="8" w:space="0" w:color="13294B"/>
            </w:tcBorders>
            <w:shd w:val="clear" w:color="auto" w:fill="13294B"/>
          </w:tcPr>
          <w:p w14:paraId="16DF1111" w14:textId="3D39161A" w:rsidR="005A7116" w:rsidRPr="005F2DF7" w:rsidRDefault="005A7116" w:rsidP="005A7116">
            <w:pPr>
              <w:tabs>
                <w:tab w:val="left" w:pos="357"/>
                <w:tab w:val="right" w:pos="9639"/>
              </w:tabs>
              <w:spacing w:before="60" w:after="60" w:line="200" w:lineRule="exact"/>
              <w:rPr>
                <w:rFonts w:ascii="Century Gothic" w:hAnsi="Century Gothic" w:cs="Arial"/>
                <w:b/>
                <w:color w:val="FFFFFF" w:themeColor="background1"/>
                <w:sz w:val="14"/>
                <w:szCs w:val="14"/>
                <w:lang w:val="en-AU"/>
              </w:rPr>
            </w:pPr>
          </w:p>
        </w:tc>
      </w:tr>
      <w:tr w:rsidR="009F215E" w:rsidRPr="005F2DF7" w14:paraId="1B22CBDF" w14:textId="77777777" w:rsidTr="003D1557">
        <w:tc>
          <w:tcPr>
            <w:tcW w:w="2664" w:type="dxa"/>
            <w:tcBorders>
              <w:top w:val="single" w:sz="8" w:space="0" w:color="13294B"/>
              <w:bottom w:val="single" w:sz="8" w:space="0" w:color="13294B"/>
            </w:tcBorders>
          </w:tcPr>
          <w:p w14:paraId="245DF939" w14:textId="029E5776" w:rsidR="009F215E" w:rsidRPr="005F2DF7" w:rsidRDefault="009F215E" w:rsidP="009F215E">
            <w:pPr>
              <w:pStyle w:val="Stylea"/>
              <w:rPr>
                <w:b/>
              </w:rPr>
            </w:pPr>
            <w:r w:rsidRPr="005F2DF7">
              <w:t>Executive management &amp; leadership</w:t>
            </w:r>
          </w:p>
        </w:tc>
        <w:tc>
          <w:tcPr>
            <w:tcW w:w="7371" w:type="dxa"/>
            <w:gridSpan w:val="3"/>
            <w:tcBorders>
              <w:top w:val="single" w:sz="8" w:space="0" w:color="13294B"/>
              <w:bottom w:val="single" w:sz="8" w:space="0" w:color="13294B"/>
            </w:tcBorders>
          </w:tcPr>
          <w:p w14:paraId="24487C5E" w14:textId="5211B87D" w:rsidR="009F215E" w:rsidRPr="005F2DF7" w:rsidRDefault="009F215E" w:rsidP="0012021E">
            <w:pPr>
              <w:tabs>
                <w:tab w:val="left" w:pos="357"/>
                <w:tab w:val="right" w:pos="9639"/>
              </w:tabs>
              <w:spacing w:before="60" w:after="60" w:line="200" w:lineRule="exact"/>
              <w:rPr>
                <w:rFonts w:ascii="Century Gothic" w:hAnsi="Century Gothic" w:cs="Arial"/>
                <w:color w:val="13294B"/>
                <w:sz w:val="14"/>
                <w:szCs w:val="14"/>
                <w:lang w:val="en-AU"/>
              </w:rPr>
            </w:pPr>
          </w:p>
          <w:p w14:paraId="2C964005" w14:textId="77777777" w:rsidR="009F215E" w:rsidRPr="005F2DF7" w:rsidRDefault="009F215E" w:rsidP="0012021E">
            <w:pPr>
              <w:tabs>
                <w:tab w:val="left" w:pos="357"/>
                <w:tab w:val="right" w:pos="9639"/>
              </w:tabs>
              <w:spacing w:before="60" w:after="60" w:line="200" w:lineRule="exact"/>
              <w:rPr>
                <w:rFonts w:ascii="Century Gothic" w:hAnsi="Century Gothic" w:cs="Arial"/>
                <w:color w:val="13294B"/>
                <w:sz w:val="14"/>
                <w:szCs w:val="14"/>
                <w:lang w:val="en-AU"/>
              </w:rPr>
            </w:pPr>
          </w:p>
        </w:tc>
      </w:tr>
      <w:tr w:rsidR="009F215E" w:rsidRPr="005F2DF7" w14:paraId="332C2FEB" w14:textId="77777777" w:rsidTr="003D1557">
        <w:tc>
          <w:tcPr>
            <w:tcW w:w="2664" w:type="dxa"/>
            <w:tcBorders>
              <w:top w:val="single" w:sz="8" w:space="0" w:color="13294B"/>
              <w:bottom w:val="single" w:sz="8" w:space="0" w:color="13294B"/>
            </w:tcBorders>
          </w:tcPr>
          <w:p w14:paraId="05BE1FB9" w14:textId="0F8DE9DD" w:rsidR="009F215E" w:rsidRPr="005F2DF7" w:rsidRDefault="009F215E" w:rsidP="009F215E">
            <w:pPr>
              <w:pStyle w:val="Stylea"/>
              <w:rPr>
                <w:b/>
              </w:rPr>
            </w:pPr>
            <w:r w:rsidRPr="005F2DF7">
              <w:t xml:space="preserve">Investment </w:t>
            </w:r>
          </w:p>
        </w:tc>
        <w:tc>
          <w:tcPr>
            <w:tcW w:w="7371" w:type="dxa"/>
            <w:gridSpan w:val="3"/>
            <w:tcBorders>
              <w:top w:val="single" w:sz="8" w:space="0" w:color="13294B"/>
              <w:bottom w:val="single" w:sz="8" w:space="0" w:color="13294B"/>
            </w:tcBorders>
          </w:tcPr>
          <w:p w14:paraId="0E782B92" w14:textId="77777777" w:rsidR="009F215E" w:rsidRPr="005F2DF7" w:rsidRDefault="009F215E" w:rsidP="0012021E">
            <w:pPr>
              <w:tabs>
                <w:tab w:val="left" w:pos="357"/>
                <w:tab w:val="right" w:pos="9639"/>
              </w:tabs>
              <w:spacing w:before="60" w:after="60" w:line="200" w:lineRule="exact"/>
              <w:rPr>
                <w:rFonts w:ascii="Century Gothic" w:hAnsi="Century Gothic" w:cs="Arial"/>
                <w:color w:val="13294B"/>
                <w:sz w:val="14"/>
                <w:szCs w:val="14"/>
                <w:lang w:val="en-AU"/>
              </w:rPr>
            </w:pPr>
          </w:p>
        </w:tc>
      </w:tr>
      <w:tr w:rsidR="009F215E" w:rsidRPr="005F2DF7" w14:paraId="27A80AB3" w14:textId="77777777" w:rsidTr="003D1557">
        <w:tc>
          <w:tcPr>
            <w:tcW w:w="2664" w:type="dxa"/>
            <w:tcBorders>
              <w:top w:val="single" w:sz="8" w:space="0" w:color="13294B"/>
              <w:bottom w:val="single" w:sz="8" w:space="0" w:color="13294B"/>
            </w:tcBorders>
          </w:tcPr>
          <w:p w14:paraId="413726D5" w14:textId="52518C44" w:rsidR="009F215E" w:rsidRPr="005F2DF7" w:rsidRDefault="009F215E" w:rsidP="00BF2959">
            <w:pPr>
              <w:pStyle w:val="Stylea"/>
              <w:rPr>
                <w:b/>
              </w:rPr>
            </w:pPr>
            <w:r w:rsidRPr="005F2DF7">
              <w:t xml:space="preserve">Strategy &amp; business planning </w:t>
            </w:r>
          </w:p>
        </w:tc>
        <w:tc>
          <w:tcPr>
            <w:tcW w:w="7371" w:type="dxa"/>
            <w:gridSpan w:val="3"/>
            <w:tcBorders>
              <w:top w:val="single" w:sz="8" w:space="0" w:color="13294B"/>
              <w:bottom w:val="single" w:sz="8" w:space="0" w:color="13294B"/>
            </w:tcBorders>
          </w:tcPr>
          <w:p w14:paraId="047C17C1" w14:textId="77777777" w:rsidR="009F215E" w:rsidRPr="005F2DF7" w:rsidRDefault="009F215E" w:rsidP="0012021E">
            <w:pPr>
              <w:tabs>
                <w:tab w:val="left" w:pos="357"/>
                <w:tab w:val="right" w:pos="9639"/>
              </w:tabs>
              <w:spacing w:before="60" w:after="60" w:line="200" w:lineRule="exact"/>
              <w:rPr>
                <w:rFonts w:ascii="Century Gothic" w:hAnsi="Century Gothic" w:cs="Arial"/>
                <w:color w:val="13294B"/>
                <w:sz w:val="14"/>
                <w:szCs w:val="14"/>
                <w:lang w:val="en-AU"/>
              </w:rPr>
            </w:pPr>
          </w:p>
        </w:tc>
      </w:tr>
      <w:tr w:rsidR="009F215E" w:rsidRPr="005F2DF7" w14:paraId="6E366ED7" w14:textId="77777777" w:rsidTr="003D1557">
        <w:tc>
          <w:tcPr>
            <w:tcW w:w="2664" w:type="dxa"/>
            <w:tcBorders>
              <w:top w:val="single" w:sz="8" w:space="0" w:color="13294B"/>
              <w:bottom w:val="single" w:sz="8" w:space="0" w:color="13294B"/>
            </w:tcBorders>
          </w:tcPr>
          <w:p w14:paraId="4C0493AE" w14:textId="1D7EFA67" w:rsidR="009F215E" w:rsidRPr="005F2DF7" w:rsidRDefault="009F215E" w:rsidP="00BF2959">
            <w:pPr>
              <w:pStyle w:val="Stylea"/>
              <w:rPr>
                <w:b/>
              </w:rPr>
            </w:pPr>
            <w:r>
              <w:t>Information technology</w:t>
            </w:r>
          </w:p>
        </w:tc>
        <w:tc>
          <w:tcPr>
            <w:tcW w:w="7371" w:type="dxa"/>
            <w:gridSpan w:val="3"/>
            <w:tcBorders>
              <w:top w:val="single" w:sz="8" w:space="0" w:color="13294B"/>
              <w:bottom w:val="single" w:sz="8" w:space="0" w:color="13294B"/>
            </w:tcBorders>
          </w:tcPr>
          <w:p w14:paraId="48332C47" w14:textId="77777777" w:rsidR="009F215E" w:rsidRPr="005F2DF7" w:rsidRDefault="009F215E" w:rsidP="0012021E">
            <w:pPr>
              <w:tabs>
                <w:tab w:val="left" w:pos="357"/>
                <w:tab w:val="right" w:pos="9639"/>
              </w:tabs>
              <w:spacing w:before="60" w:after="60" w:line="200" w:lineRule="exact"/>
              <w:rPr>
                <w:rFonts w:ascii="Century Gothic" w:hAnsi="Century Gothic" w:cs="Arial"/>
                <w:color w:val="13294B"/>
                <w:sz w:val="14"/>
                <w:szCs w:val="14"/>
                <w:lang w:val="en-AU"/>
              </w:rPr>
            </w:pPr>
          </w:p>
        </w:tc>
      </w:tr>
      <w:tr w:rsidR="009F215E" w:rsidRPr="005F2DF7" w14:paraId="6258894A" w14:textId="77777777" w:rsidTr="003D1557">
        <w:tc>
          <w:tcPr>
            <w:tcW w:w="2664" w:type="dxa"/>
            <w:tcBorders>
              <w:top w:val="single" w:sz="8" w:space="0" w:color="13294B"/>
              <w:bottom w:val="single" w:sz="8" w:space="0" w:color="13294B"/>
            </w:tcBorders>
          </w:tcPr>
          <w:p w14:paraId="3C7B2F15" w14:textId="2B58F1E6" w:rsidR="009F215E" w:rsidRPr="005F2DF7" w:rsidRDefault="009F215E" w:rsidP="00BF2959">
            <w:pPr>
              <w:pStyle w:val="Stylea"/>
              <w:rPr>
                <w:b/>
              </w:rPr>
            </w:pPr>
            <w:r w:rsidRPr="005F2DF7">
              <w:t xml:space="preserve">Human resources </w:t>
            </w:r>
          </w:p>
        </w:tc>
        <w:tc>
          <w:tcPr>
            <w:tcW w:w="7371" w:type="dxa"/>
            <w:gridSpan w:val="3"/>
            <w:tcBorders>
              <w:top w:val="single" w:sz="8" w:space="0" w:color="13294B"/>
              <w:bottom w:val="single" w:sz="8" w:space="0" w:color="13294B"/>
            </w:tcBorders>
          </w:tcPr>
          <w:p w14:paraId="64A9D4E0" w14:textId="77777777" w:rsidR="009F215E" w:rsidRPr="005F2DF7" w:rsidRDefault="009F215E" w:rsidP="0012021E">
            <w:pPr>
              <w:tabs>
                <w:tab w:val="left" w:pos="357"/>
                <w:tab w:val="right" w:pos="9639"/>
              </w:tabs>
              <w:spacing w:before="60" w:after="60" w:line="200" w:lineRule="exact"/>
              <w:rPr>
                <w:rFonts w:ascii="Century Gothic" w:hAnsi="Century Gothic" w:cs="Arial"/>
                <w:color w:val="13294B"/>
                <w:sz w:val="14"/>
                <w:szCs w:val="14"/>
                <w:lang w:val="en-AU"/>
              </w:rPr>
            </w:pPr>
          </w:p>
        </w:tc>
      </w:tr>
      <w:tr w:rsidR="009F215E" w:rsidRPr="005F2DF7" w14:paraId="126E0174" w14:textId="77777777" w:rsidTr="003D1557">
        <w:tc>
          <w:tcPr>
            <w:tcW w:w="2664" w:type="dxa"/>
            <w:tcBorders>
              <w:top w:val="single" w:sz="8" w:space="0" w:color="13294B"/>
              <w:bottom w:val="single" w:sz="8" w:space="0" w:color="13294B"/>
            </w:tcBorders>
          </w:tcPr>
          <w:p w14:paraId="47BE625C" w14:textId="0E44CC0A" w:rsidR="009F215E" w:rsidRPr="005F2DF7" w:rsidRDefault="009F215E" w:rsidP="00BF2959">
            <w:pPr>
              <w:pStyle w:val="Stylea"/>
              <w:rPr>
                <w:b/>
              </w:rPr>
            </w:pPr>
            <w:r w:rsidRPr="005F2DF7">
              <w:t xml:space="preserve">Marketing &amp; communication </w:t>
            </w:r>
          </w:p>
        </w:tc>
        <w:tc>
          <w:tcPr>
            <w:tcW w:w="7371" w:type="dxa"/>
            <w:gridSpan w:val="3"/>
            <w:tcBorders>
              <w:top w:val="single" w:sz="8" w:space="0" w:color="13294B"/>
              <w:bottom w:val="single" w:sz="8" w:space="0" w:color="13294B"/>
            </w:tcBorders>
          </w:tcPr>
          <w:p w14:paraId="6CAF0C0B" w14:textId="2B441827" w:rsidR="009F215E" w:rsidRPr="005F2DF7" w:rsidRDefault="009F215E" w:rsidP="0012021E">
            <w:pPr>
              <w:tabs>
                <w:tab w:val="left" w:pos="357"/>
                <w:tab w:val="right" w:pos="9639"/>
              </w:tabs>
              <w:spacing w:before="60" w:after="60" w:line="200" w:lineRule="exact"/>
              <w:rPr>
                <w:rFonts w:ascii="Century Gothic" w:hAnsi="Century Gothic" w:cs="Arial"/>
                <w:color w:val="13294B"/>
                <w:sz w:val="14"/>
                <w:szCs w:val="14"/>
                <w:lang w:val="en-AU"/>
              </w:rPr>
            </w:pPr>
          </w:p>
        </w:tc>
      </w:tr>
      <w:tr w:rsidR="009F215E" w:rsidRPr="005F2DF7" w14:paraId="2F7DAC17" w14:textId="77777777" w:rsidTr="003D1557">
        <w:tc>
          <w:tcPr>
            <w:tcW w:w="2664" w:type="dxa"/>
            <w:tcBorders>
              <w:top w:val="single" w:sz="8" w:space="0" w:color="13294B"/>
              <w:bottom w:val="single" w:sz="8" w:space="0" w:color="13294B"/>
            </w:tcBorders>
          </w:tcPr>
          <w:p w14:paraId="4A5B989F" w14:textId="00545A0D" w:rsidR="009F215E" w:rsidRPr="005F2DF7" w:rsidRDefault="009F215E" w:rsidP="00BF2959">
            <w:pPr>
              <w:pStyle w:val="Stylea"/>
              <w:rPr>
                <w:b/>
              </w:rPr>
            </w:pPr>
            <w:r w:rsidRPr="005F2DF7">
              <w:t xml:space="preserve">Risk management </w:t>
            </w:r>
          </w:p>
        </w:tc>
        <w:tc>
          <w:tcPr>
            <w:tcW w:w="7371" w:type="dxa"/>
            <w:gridSpan w:val="3"/>
            <w:tcBorders>
              <w:top w:val="single" w:sz="8" w:space="0" w:color="13294B"/>
              <w:bottom w:val="single" w:sz="8" w:space="0" w:color="13294B"/>
            </w:tcBorders>
          </w:tcPr>
          <w:p w14:paraId="0E034BC0" w14:textId="1E5463EF" w:rsidR="009F215E" w:rsidRPr="005F2DF7" w:rsidRDefault="009F215E" w:rsidP="0012021E">
            <w:pPr>
              <w:tabs>
                <w:tab w:val="left" w:pos="357"/>
                <w:tab w:val="right" w:pos="9639"/>
              </w:tabs>
              <w:spacing w:before="60" w:after="60" w:line="200" w:lineRule="exact"/>
              <w:rPr>
                <w:rFonts w:ascii="Century Gothic" w:hAnsi="Century Gothic" w:cs="Arial"/>
                <w:color w:val="13294B"/>
                <w:sz w:val="14"/>
                <w:szCs w:val="14"/>
                <w:lang w:val="en-AU"/>
              </w:rPr>
            </w:pPr>
          </w:p>
        </w:tc>
      </w:tr>
      <w:tr w:rsidR="009F215E" w:rsidRPr="005F2DF7" w14:paraId="1071C7E8" w14:textId="77777777" w:rsidTr="003D1557">
        <w:tc>
          <w:tcPr>
            <w:tcW w:w="2664" w:type="dxa"/>
            <w:tcBorders>
              <w:top w:val="single" w:sz="8" w:space="0" w:color="13294B"/>
            </w:tcBorders>
          </w:tcPr>
          <w:p w14:paraId="6B1EF3E2" w14:textId="3F0F63F6" w:rsidR="009F215E" w:rsidRPr="005F2DF7" w:rsidRDefault="009F215E" w:rsidP="00BF2959">
            <w:pPr>
              <w:pStyle w:val="Stylea"/>
              <w:rPr>
                <w:b/>
              </w:rPr>
            </w:pPr>
            <w:r>
              <w:t>Taxation</w:t>
            </w:r>
          </w:p>
        </w:tc>
        <w:tc>
          <w:tcPr>
            <w:tcW w:w="7371" w:type="dxa"/>
            <w:gridSpan w:val="3"/>
            <w:tcBorders>
              <w:top w:val="single" w:sz="8" w:space="0" w:color="13294B"/>
            </w:tcBorders>
          </w:tcPr>
          <w:p w14:paraId="7D67C15B" w14:textId="4AF74167" w:rsidR="009F215E" w:rsidRPr="005F2DF7" w:rsidRDefault="009F215E" w:rsidP="0012021E">
            <w:pPr>
              <w:tabs>
                <w:tab w:val="left" w:pos="357"/>
                <w:tab w:val="right" w:pos="9639"/>
              </w:tabs>
              <w:spacing w:before="60" w:after="60" w:line="200" w:lineRule="exact"/>
              <w:rPr>
                <w:rFonts w:ascii="Century Gothic" w:hAnsi="Century Gothic" w:cs="Arial"/>
                <w:color w:val="13294B"/>
                <w:sz w:val="14"/>
                <w:szCs w:val="14"/>
                <w:lang w:val="en-AU"/>
              </w:rPr>
            </w:pPr>
          </w:p>
        </w:tc>
      </w:tr>
      <w:tr w:rsidR="009F215E" w:rsidRPr="005F2DF7" w14:paraId="1D468495" w14:textId="77777777" w:rsidTr="003D1557">
        <w:tc>
          <w:tcPr>
            <w:tcW w:w="2664" w:type="dxa"/>
            <w:tcBorders>
              <w:top w:val="single" w:sz="8" w:space="0" w:color="13294B"/>
            </w:tcBorders>
          </w:tcPr>
          <w:p w14:paraId="1820EA59" w14:textId="4C7AB9E5" w:rsidR="009F215E" w:rsidRPr="005F2DF7" w:rsidRDefault="009F215E" w:rsidP="00BF2959">
            <w:pPr>
              <w:pStyle w:val="Stylea"/>
              <w:rPr>
                <w:b/>
              </w:rPr>
            </w:pPr>
            <w:r w:rsidRPr="005F2DF7">
              <w:t xml:space="preserve">Legal, regulatory &amp; compliance </w:t>
            </w:r>
          </w:p>
        </w:tc>
        <w:tc>
          <w:tcPr>
            <w:tcW w:w="7371" w:type="dxa"/>
            <w:gridSpan w:val="3"/>
            <w:tcBorders>
              <w:top w:val="single" w:sz="8" w:space="0" w:color="13294B"/>
            </w:tcBorders>
          </w:tcPr>
          <w:p w14:paraId="5593AC51" w14:textId="77777777" w:rsidR="009F215E" w:rsidRPr="005F2DF7" w:rsidRDefault="009F215E" w:rsidP="0012021E">
            <w:pPr>
              <w:tabs>
                <w:tab w:val="left" w:pos="357"/>
                <w:tab w:val="right" w:pos="9639"/>
              </w:tabs>
              <w:spacing w:before="60" w:after="60" w:line="200" w:lineRule="exact"/>
              <w:rPr>
                <w:rFonts w:ascii="Century Gothic" w:hAnsi="Century Gothic" w:cs="Arial"/>
                <w:color w:val="13294B"/>
                <w:sz w:val="14"/>
                <w:szCs w:val="14"/>
                <w:lang w:val="en-AU"/>
              </w:rPr>
            </w:pPr>
          </w:p>
        </w:tc>
      </w:tr>
    </w:tbl>
    <w:p w14:paraId="4E7C5652" w14:textId="77777777" w:rsidR="002B3FFD" w:rsidRPr="005F2DF7" w:rsidRDefault="002B3FFD" w:rsidP="0016188B">
      <w:pPr>
        <w:spacing w:before="60" w:after="60" w:line="240" w:lineRule="exact"/>
        <w:ind w:right="-1039"/>
        <w:rPr>
          <w:rFonts w:ascii="Century Gothic" w:hAnsi="Century Gothic" w:cs="Arial"/>
          <w:color w:val="13294B"/>
          <w:sz w:val="14"/>
          <w:lang w:val="en-AU"/>
        </w:rPr>
      </w:pPr>
      <w:r w:rsidRPr="005F2DF7">
        <w:rPr>
          <w:rFonts w:ascii="Century Gothic" w:hAnsi="Century Gothic" w:cs="Arial"/>
          <w:color w:val="13294B"/>
          <w:sz w:val="14"/>
          <w:lang w:val="en-AU"/>
        </w:rPr>
        <w:t xml:space="preserve">I, the undersigned, confirm I have read the background information provided by </w:t>
      </w:r>
      <w:proofErr w:type="spellStart"/>
      <w:r w:rsidRPr="005F2DF7">
        <w:rPr>
          <w:rFonts w:ascii="Century Gothic" w:hAnsi="Century Gothic" w:cs="Arial"/>
          <w:color w:val="13294B"/>
          <w:sz w:val="14"/>
          <w:lang w:val="en-AU"/>
        </w:rPr>
        <w:t>legalsuper</w:t>
      </w:r>
      <w:proofErr w:type="spellEnd"/>
      <w:r w:rsidRPr="005F2DF7">
        <w:rPr>
          <w:rFonts w:ascii="Century Gothic" w:hAnsi="Century Gothic" w:cs="Arial"/>
          <w:color w:val="13294B"/>
          <w:sz w:val="14"/>
          <w:lang w:val="en-AU"/>
        </w:rPr>
        <w:t xml:space="preserve"> to the nominating body and hereby declare that I am eligible to be a director under the Corporations Law and on the Board of Legal Super Pty Ltd.</w:t>
      </w:r>
    </w:p>
    <w:p w14:paraId="13086680" w14:textId="77777777" w:rsidR="002B3FFD" w:rsidRPr="005F2DF7" w:rsidRDefault="002B3FFD" w:rsidP="0016188B">
      <w:pPr>
        <w:spacing w:before="60" w:after="60" w:line="240" w:lineRule="exact"/>
        <w:ind w:right="-1039"/>
        <w:rPr>
          <w:rFonts w:ascii="Century Gothic" w:hAnsi="Century Gothic" w:cs="Arial"/>
          <w:color w:val="13294B"/>
          <w:sz w:val="14"/>
          <w:lang w:val="en-AU"/>
        </w:rPr>
      </w:pPr>
      <w:r w:rsidRPr="005F2DF7">
        <w:rPr>
          <w:rFonts w:ascii="Century Gothic" w:hAnsi="Century Gothic" w:cs="Arial"/>
          <w:color w:val="13294B"/>
          <w:sz w:val="14"/>
          <w:lang w:val="en-AU"/>
        </w:rPr>
        <w:t xml:space="preserve">I confirm that the information contained in my completed Nominee Experience and Skills Questionnaire is true and complete and I give permission for </w:t>
      </w:r>
      <w:proofErr w:type="spellStart"/>
      <w:r w:rsidRPr="005F2DF7">
        <w:rPr>
          <w:rFonts w:ascii="Century Gothic" w:hAnsi="Century Gothic" w:cs="Arial"/>
          <w:color w:val="13294B"/>
          <w:sz w:val="14"/>
          <w:lang w:val="en-AU"/>
        </w:rPr>
        <w:t>legalsuper</w:t>
      </w:r>
      <w:proofErr w:type="spellEnd"/>
      <w:r w:rsidRPr="005F2DF7">
        <w:rPr>
          <w:rFonts w:ascii="Century Gothic" w:hAnsi="Century Gothic" w:cs="Arial"/>
          <w:color w:val="13294B"/>
          <w:sz w:val="14"/>
          <w:lang w:val="en-AU"/>
        </w:rPr>
        <w:t xml:space="preserve"> to verify any information provided by me in this Questionnaire and if relevant to contact nominated referees or other persons or organisations for verification purposes.</w:t>
      </w:r>
    </w:p>
    <w:p w14:paraId="445106C1" w14:textId="77777777" w:rsidR="002B3FFD" w:rsidRPr="005F2DF7" w:rsidRDefault="002B3FFD" w:rsidP="002B3FFD">
      <w:pPr>
        <w:spacing w:before="60" w:after="60" w:line="240" w:lineRule="exact"/>
        <w:rPr>
          <w:rFonts w:ascii="Century Gothic" w:hAnsi="Century Gothic" w:cs="Arial"/>
          <w:color w:val="13294B"/>
          <w:sz w:val="14"/>
          <w:lang w:val="en-AU"/>
        </w:rPr>
      </w:pPr>
      <w:r w:rsidRPr="005F2DF7">
        <w:rPr>
          <w:rFonts w:ascii="Century Gothic" w:hAnsi="Century Gothic" w:cs="Arial"/>
          <w:color w:val="13294B"/>
          <w:sz w:val="14"/>
          <w:lang w:val="en-AU"/>
        </w:rPr>
        <w:t>The items listed below have been provided by me to the nominating body:</w:t>
      </w:r>
    </w:p>
    <w:tbl>
      <w:tblPr>
        <w:tblStyle w:val="TableGrid"/>
        <w:tblW w:w="9067" w:type="dxa"/>
        <w:tblLook w:val="04A0" w:firstRow="1" w:lastRow="0" w:firstColumn="1" w:lastColumn="0" w:noHBand="0" w:noVBand="1"/>
      </w:tblPr>
      <w:tblGrid>
        <w:gridCol w:w="1040"/>
        <w:gridCol w:w="1031"/>
        <w:gridCol w:w="6996"/>
      </w:tblGrid>
      <w:tr w:rsidR="004D33B4" w:rsidRPr="005F2DF7" w14:paraId="42386FD8" w14:textId="77777777" w:rsidTr="00412D40">
        <w:tc>
          <w:tcPr>
            <w:tcW w:w="1040" w:type="dxa"/>
            <w:shd w:val="clear" w:color="auto" w:fill="162746"/>
          </w:tcPr>
          <w:p w14:paraId="737CF42D" w14:textId="2EACD21F" w:rsidR="004D33B4" w:rsidRPr="005F2DF7" w:rsidRDefault="004D33B4" w:rsidP="004D33B4">
            <w:pPr>
              <w:spacing w:before="60" w:after="60" w:line="200" w:lineRule="exact"/>
              <w:jc w:val="center"/>
              <w:rPr>
                <w:rFonts w:ascii="Century Gothic" w:hAnsi="Century Gothic" w:cs="Arial"/>
                <w:b/>
                <w:color w:val="13294B"/>
                <w:sz w:val="14"/>
              </w:rPr>
            </w:pPr>
            <w:r w:rsidRPr="005F2DF7">
              <w:rPr>
                <w:rFonts w:ascii="Century Gothic" w:hAnsi="Century Gothic" w:cs="Arial"/>
                <w:b/>
                <w:color w:val="FFFFFF" w:themeColor="background1"/>
                <w:sz w:val="14"/>
                <w:szCs w:val="16"/>
              </w:rPr>
              <w:t>Yes</w:t>
            </w:r>
          </w:p>
        </w:tc>
        <w:tc>
          <w:tcPr>
            <w:tcW w:w="1031" w:type="dxa"/>
            <w:shd w:val="clear" w:color="auto" w:fill="162746"/>
          </w:tcPr>
          <w:p w14:paraId="1BB048ED" w14:textId="730C671B" w:rsidR="004D33B4" w:rsidRPr="005F2DF7" w:rsidRDefault="004D33B4" w:rsidP="004D33B4">
            <w:pPr>
              <w:spacing w:before="60" w:after="60" w:line="200" w:lineRule="exact"/>
              <w:jc w:val="center"/>
              <w:rPr>
                <w:rFonts w:ascii="Century Gothic" w:hAnsi="Century Gothic" w:cs="Arial"/>
                <w:b/>
                <w:color w:val="13294B"/>
                <w:sz w:val="14"/>
              </w:rPr>
            </w:pPr>
            <w:r w:rsidRPr="005F2DF7">
              <w:rPr>
                <w:rFonts w:ascii="Century Gothic" w:hAnsi="Century Gothic" w:cs="Arial"/>
                <w:b/>
                <w:color w:val="FFFFFF" w:themeColor="background1"/>
                <w:sz w:val="14"/>
                <w:szCs w:val="16"/>
              </w:rPr>
              <w:t>No</w:t>
            </w:r>
          </w:p>
        </w:tc>
        <w:tc>
          <w:tcPr>
            <w:tcW w:w="6996" w:type="dxa"/>
            <w:tcBorders>
              <w:top w:val="nil"/>
              <w:right w:val="nil"/>
            </w:tcBorders>
          </w:tcPr>
          <w:p w14:paraId="54EA7933" w14:textId="77777777" w:rsidR="004D33B4" w:rsidRPr="005F2DF7" w:rsidRDefault="004D33B4" w:rsidP="004D33B4">
            <w:pPr>
              <w:spacing w:before="60" w:after="60" w:line="200" w:lineRule="exact"/>
              <w:rPr>
                <w:rFonts w:ascii="Century Gothic" w:hAnsi="Century Gothic" w:cs="Arial"/>
                <w:color w:val="13294B"/>
                <w:sz w:val="14"/>
              </w:rPr>
            </w:pPr>
          </w:p>
        </w:tc>
      </w:tr>
      <w:tr w:rsidR="002B3FFD" w:rsidRPr="005F2DF7" w14:paraId="1A0DC61A" w14:textId="77777777" w:rsidTr="00412D40">
        <w:tc>
          <w:tcPr>
            <w:tcW w:w="1040" w:type="dxa"/>
            <w:shd w:val="clear" w:color="auto" w:fill="162746"/>
          </w:tcPr>
          <w:p w14:paraId="0A2794E7" w14:textId="77777777" w:rsidR="002B3FFD" w:rsidRPr="005F2DF7" w:rsidRDefault="002B3FFD" w:rsidP="00C84B84">
            <w:pPr>
              <w:spacing w:before="60" w:after="60" w:line="200" w:lineRule="exact"/>
              <w:rPr>
                <w:rFonts w:ascii="Century Gothic" w:hAnsi="Century Gothic" w:cs="Arial"/>
                <w:b/>
                <w:color w:val="13294B"/>
                <w:sz w:val="14"/>
              </w:rPr>
            </w:pPr>
            <w:r w:rsidRPr="005F2DF7">
              <w:rPr>
                <w:rFonts w:ascii="Century Gothic" w:hAnsi="Century Gothic" w:cs="Arial"/>
                <w:b/>
                <w:noProof/>
                <w:color w:val="13294B"/>
                <w:sz w:val="14"/>
                <w:lang w:eastAsia="en-AU"/>
              </w:rPr>
              <mc:AlternateContent>
                <mc:Choice Requires="wps">
                  <w:drawing>
                    <wp:anchor distT="0" distB="0" distL="114300" distR="114300" simplePos="0" relativeHeight="251682816" behindDoc="0" locked="0" layoutInCell="1" allowOverlap="1" wp14:anchorId="1C40CD38" wp14:editId="7D0DA160">
                      <wp:simplePos x="0" y="0"/>
                      <wp:positionH relativeFrom="column">
                        <wp:posOffset>158750</wp:posOffset>
                      </wp:positionH>
                      <wp:positionV relativeFrom="paragraph">
                        <wp:posOffset>34925</wp:posOffset>
                      </wp:positionV>
                      <wp:extent cx="273050" cy="171450"/>
                      <wp:effectExtent l="0" t="0" r="0" b="0"/>
                      <wp:wrapNone/>
                      <wp:docPr id="3" name="Flowchart: Process 11"/>
                      <wp:cNvGraphicFramePr/>
                      <a:graphic xmlns:a="http://schemas.openxmlformats.org/drawingml/2006/main">
                        <a:graphicData uri="http://schemas.microsoft.com/office/word/2010/wordprocessingShape">
                          <wps:wsp>
                            <wps:cNvSpPr/>
                            <wps:spPr>
                              <a:xfrm>
                                <a:off x="0" y="0"/>
                                <a:ext cx="273050" cy="171450"/>
                              </a:xfrm>
                              <a:prstGeom prst="flowChartProcess">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7C5E2A" id="Flowchart: Process 11" o:spid="_x0000_s1026" type="#_x0000_t109" style="position:absolute;margin-left:12.5pt;margin-top:2.75pt;width:21.5pt;height:13.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WNTeAIAAO0EAAAOAAAAZHJzL2Uyb0RvYy54bWysVMFu2zAMvQ/YPwi6r47TdOmMOkWQIsOA&#10;og3QDj2zshwLkERNUuJkXz9Kdtqu22mYDwopSuTj02Ourg9Gs730QaGteXk24UxagY2y25p/f1x/&#10;uuQsRLANaLSy5kcZ+PXi44er3lVyih3qRnpGSWyoelfzLkZXFUUQnTQQztBJS8EWvYFIrt8WjYee&#10;shtdTCeTz0WPvnEehQyBdm+GIF/k/G0rRbxv2yAj0zUnbDGvPq/PaS0WV1BtPbhOiREG/AMKA8pS&#10;0ZdUNxCB7bz6I5VRwmPANp4JNAW2rRIy90DdlJN33Tx04GTuhcgJ7oWm8P/Sirv9xjPV1PycMwuG&#10;nmitsRcd+FixzUAsK8tEVO9CRecf3MaPXiAzdX1ovUm/1A87ZHKPL+TKQ2SCNqfz88kFPYGgUDkv&#10;Z2RTluL1svMhfpVoWDJq3hKMVYIxgsj0wv42xOHa6XiqG1CrZq20zs4xrLRne6AnJ6U02HOmIUTa&#10;pObyN1b+7Zq2rCdk0/kkgQTSYqshkmkcsRPsljPQWxK5iD5jsZgqEhioEpYbCN1QNKdNJaAyKpK8&#10;tTI1v5ykb6ysbYrKLNCxo8TuwGeynrE50sN4HBQbnFgrKnJLfWzAk0QJJI1dvKclMVVzHC3OOvQ/&#10;/7afzpNyKMpZT5Knrn7swEui55slTX0pZ7M0I9mZXcyn5Pi3kee3EbszKySKSxpwJ7KZzkd9MluP&#10;5ommc5mqUgisoNoDf6OzisMo0nwLuVzmYzQXDuKtfXAiJT/R+3h4Au9GbUQS1R2exgOqd7IYzqab&#10;Fpe7iK3KmnnllXSXHJqprMBx/tPQvvXzqdd/qcUvAAAA//8DAFBLAwQUAAYACAAAACEAQXO3ydwA&#10;AAAGAQAADwAAAGRycy9kb3ducmV2LnhtbEyPwU7DMBBE70j8g7WVuFGngURNiFOhSBUCcaHNB7ix&#10;m0S111bstOHvWU5wHM1o5k21W6xhVz2F0aGAzToBprFzasReQHvcP26BhShRSeNQC/jWAXb1/V0l&#10;S+Vu+KWvh9gzKsFQSgFDjL7kPHSDtjKsnddI3tlNVkaSU8/VJG9Ubg1PkyTnVo5IC4P0uhl0dznM&#10;VkDxefT+ozDntnme82LfmvfmbSPEw2p5fQEW9RL/wvCLT+hQE9PJzagCMwLSjK5EAVkGjOx8S/Ik&#10;4CnNgNcV/49f/wAAAP//AwBQSwECLQAUAAYACAAAACEAtoM4kv4AAADhAQAAEwAAAAAAAAAAAAAA&#10;AAAAAAAAW0NvbnRlbnRfVHlwZXNdLnhtbFBLAQItABQABgAIAAAAIQA4/SH/1gAAAJQBAAALAAAA&#10;AAAAAAAAAAAAAC8BAABfcmVscy8ucmVsc1BLAQItABQABgAIAAAAIQCfQWNTeAIAAO0EAAAOAAAA&#10;AAAAAAAAAAAAAC4CAABkcnMvZTJvRG9jLnhtbFBLAQItABQABgAIAAAAIQBBc7fJ3AAAAAYBAAAP&#10;AAAAAAAAAAAAAAAAANIEAABkcnMvZG93bnJldi54bWxQSwUGAAAAAAQABADzAAAA2wUAAAAA&#10;" fillcolor="window" stroked="f" strokeweight="1pt"/>
                  </w:pict>
                </mc:Fallback>
              </mc:AlternateContent>
            </w:r>
          </w:p>
        </w:tc>
        <w:tc>
          <w:tcPr>
            <w:tcW w:w="1031" w:type="dxa"/>
            <w:shd w:val="clear" w:color="auto" w:fill="162746"/>
          </w:tcPr>
          <w:p w14:paraId="2B8816D2" w14:textId="77777777" w:rsidR="002B3FFD" w:rsidRPr="005F2DF7" w:rsidRDefault="002B3FFD" w:rsidP="00C84B84">
            <w:pPr>
              <w:spacing w:before="60" w:after="60" w:line="200" w:lineRule="exact"/>
              <w:rPr>
                <w:rFonts w:ascii="Century Gothic" w:hAnsi="Century Gothic" w:cs="Arial"/>
                <w:b/>
                <w:color w:val="13294B"/>
                <w:sz w:val="14"/>
              </w:rPr>
            </w:pPr>
            <w:r w:rsidRPr="005F2DF7">
              <w:rPr>
                <w:rFonts w:ascii="Century Gothic" w:hAnsi="Century Gothic" w:cs="Arial"/>
                <w:b/>
                <w:noProof/>
                <w:color w:val="13294B"/>
                <w:sz w:val="14"/>
                <w:lang w:eastAsia="en-AU"/>
              </w:rPr>
              <mc:AlternateContent>
                <mc:Choice Requires="wps">
                  <w:drawing>
                    <wp:anchor distT="0" distB="0" distL="114300" distR="114300" simplePos="0" relativeHeight="251681792" behindDoc="0" locked="0" layoutInCell="1" allowOverlap="1" wp14:anchorId="0EF4DD62" wp14:editId="62DDB5AB">
                      <wp:simplePos x="0" y="0"/>
                      <wp:positionH relativeFrom="column">
                        <wp:posOffset>112395</wp:posOffset>
                      </wp:positionH>
                      <wp:positionV relativeFrom="paragraph">
                        <wp:posOffset>45720</wp:posOffset>
                      </wp:positionV>
                      <wp:extent cx="273050" cy="171450"/>
                      <wp:effectExtent l="0" t="0" r="0" b="0"/>
                      <wp:wrapNone/>
                      <wp:docPr id="4" name="Flowchart: Process 12"/>
                      <wp:cNvGraphicFramePr/>
                      <a:graphic xmlns:a="http://schemas.openxmlformats.org/drawingml/2006/main">
                        <a:graphicData uri="http://schemas.microsoft.com/office/word/2010/wordprocessingShape">
                          <wps:wsp>
                            <wps:cNvSpPr/>
                            <wps:spPr>
                              <a:xfrm>
                                <a:off x="0" y="0"/>
                                <a:ext cx="273050" cy="171450"/>
                              </a:xfrm>
                              <a:prstGeom prst="flowChartProcess">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499B58" id="Flowchart: Process 12" o:spid="_x0000_s1026" type="#_x0000_t109" style="position:absolute;margin-left:8.85pt;margin-top:3.6pt;width:21.5pt;height:13.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MDmQIAAJkFAAAOAAAAZHJzL2Uyb0RvYy54bWysVMFu2zAMvQ/YPwi6r7azdN2MOkWQIsOA&#10;ogvWDj0rshQbkEVNUuJkXz9Ksp2uK3YYloNCmeQj+UTy+ubYKXIQ1rWgK1pc5JQIzaFu9a6i3x/X&#10;7z5S4jzTNVOgRUVPwtGbxds3170pxQwaULWwBEG0K3tT0cZ7U2aZ443omLsAIzQqJdiOebzaXVZb&#10;1iN6p7JZnn/IerC1scCFc/j1NinpIuJLKbj/KqUTnqiKYm4+njae23Bmi2tW7iwzTcuHNNg/ZNGx&#10;VmPQCeqWeUb2tv0Dqmu5BQfSX3DoMpCy5SLWgNUU+YtqHhpmRKwFyXFmosn9P1h+f9hY0tYVnVOi&#10;WYdPtFbQ84ZZX5JNIpYUs0BUb1yJ9g9mY4ebQzFUfZS2C/9YDzlGck8TueLoCcePs6v3+SU+AUdV&#10;cVXMUUaU7OxsrPOfBXQkCBWVmMYqpDEkEellhzvnk9toHuI6UG29bpWKl9A7YqUsOTB89e2uGAL9&#10;ZqV0sNUQvBJg+JKFGlNVUfInJYKd0t+ERJpCHTGR2KDnIIxzoX2RVA2rRYp9meNvjD6mFYuOgAFZ&#10;YvwJewAYLRPIiJ2yHOyDq4j9PTnnf0ssOU8eMTJoPzl3rQb7GoDCqobIyX4kKVETWNpCfcImspCm&#10;yxm+bvEJ75jzG2ZxnPDVcUX4r3iEV60oDBIlDdifr30P9tjlqKWkx/GsqPuxZ1ZQor5o7P9PxXwe&#10;5jle5pdXM7zY55rtc43edyvAXihwGRkexWDv1ShKC90TbpJliIoqpjnGrij3drysfFobuIu4WC6j&#10;Gc6wYf5OPxgewAOroS0fj0/MmqGPPQ7APYyjzMoXLZxsg6eG5d6DbGN/n3kd+Mb5j40z7KqwYJ7f&#10;o9V5oy5+AQAA//8DAFBLAwQUAAYACAAAACEAAmG0ztgAAAAGAQAADwAAAGRycy9kb3ducmV2Lnht&#10;bEyOQUvEMBCF74L/IYzgzU2t0kptuiyCoEd3F8XbtBnbYjOJTXa3/nvHkx4/3uO9r14vblJHmuPo&#10;2cD1KgNF3Hk7cm9gv3u8ugMVE7LFyTMZ+KYI6+b8rMbK+hO/0HGbeiUjHCs0MKQUKq1jN5DDuPKB&#10;WLIPPztMgnOv7YwnGXeTzrOs0A5HlocBAz0M1H1uD85AcH63+eqLp4XfQ1u+dfT82pIxlxfL5h5U&#10;oiX9leFXX9ShEafWH9hGNQmXpTQNlDkoiYtMsDVwc5uDbmr9X7/5AQAA//8DAFBLAQItABQABgAI&#10;AAAAIQC2gziS/gAAAOEBAAATAAAAAAAAAAAAAAAAAAAAAABbQ29udGVudF9UeXBlc10ueG1sUEsB&#10;Ai0AFAAGAAgAAAAhADj9If/WAAAAlAEAAAsAAAAAAAAAAAAAAAAALwEAAF9yZWxzLy5yZWxzUEsB&#10;Ai0AFAAGAAgAAAAhAJGQEwOZAgAAmQUAAA4AAAAAAAAAAAAAAAAALgIAAGRycy9lMm9Eb2MueG1s&#10;UEsBAi0AFAAGAAgAAAAhAAJhtM7YAAAABgEAAA8AAAAAAAAAAAAAAAAA8wQAAGRycy9kb3ducmV2&#10;LnhtbFBLBQYAAAAABAAEAPMAAAD4BQAAAAA=&#10;" fillcolor="white [3212]" stroked="f" strokeweight="1pt"/>
                  </w:pict>
                </mc:Fallback>
              </mc:AlternateContent>
            </w:r>
          </w:p>
        </w:tc>
        <w:tc>
          <w:tcPr>
            <w:tcW w:w="6996" w:type="dxa"/>
          </w:tcPr>
          <w:p w14:paraId="1EE032E9" w14:textId="77777777" w:rsidR="002B3FFD" w:rsidRPr="005F2DF7" w:rsidRDefault="002B3FFD" w:rsidP="00C84B84">
            <w:pPr>
              <w:spacing w:before="60" w:after="60" w:line="200" w:lineRule="exact"/>
              <w:rPr>
                <w:rFonts w:ascii="Century Gothic" w:hAnsi="Century Gothic" w:cs="Arial"/>
                <w:color w:val="13294B"/>
                <w:sz w:val="14"/>
              </w:rPr>
            </w:pPr>
            <w:r w:rsidRPr="005F2DF7">
              <w:rPr>
                <w:rFonts w:ascii="Century Gothic" w:hAnsi="Century Gothic" w:cs="Arial"/>
                <w:color w:val="13294B"/>
                <w:sz w:val="14"/>
              </w:rPr>
              <w:t>Curriculum vitae outlining your work experience and academic credentials</w:t>
            </w:r>
          </w:p>
        </w:tc>
      </w:tr>
      <w:tr w:rsidR="002B3FFD" w:rsidRPr="005F2DF7" w14:paraId="3982720B" w14:textId="77777777" w:rsidTr="00412D40">
        <w:tc>
          <w:tcPr>
            <w:tcW w:w="1040" w:type="dxa"/>
            <w:shd w:val="clear" w:color="auto" w:fill="162746"/>
          </w:tcPr>
          <w:p w14:paraId="1D75826E" w14:textId="77777777" w:rsidR="002B3FFD" w:rsidRPr="005F2DF7" w:rsidRDefault="002B3FFD" w:rsidP="00C84B84">
            <w:pPr>
              <w:spacing w:before="60" w:after="60" w:line="200" w:lineRule="exact"/>
              <w:rPr>
                <w:rFonts w:ascii="Century Gothic" w:hAnsi="Century Gothic" w:cs="Arial"/>
                <w:b/>
                <w:color w:val="13294B"/>
                <w:sz w:val="14"/>
              </w:rPr>
            </w:pPr>
            <w:r w:rsidRPr="005F2DF7">
              <w:rPr>
                <w:rFonts w:ascii="Century Gothic" w:hAnsi="Century Gothic" w:cs="Arial"/>
                <w:b/>
                <w:noProof/>
                <w:color w:val="13294B"/>
                <w:sz w:val="14"/>
                <w:lang w:eastAsia="en-AU"/>
              </w:rPr>
              <mc:AlternateContent>
                <mc:Choice Requires="wps">
                  <w:drawing>
                    <wp:anchor distT="0" distB="0" distL="114300" distR="114300" simplePos="0" relativeHeight="251684864" behindDoc="0" locked="0" layoutInCell="1" allowOverlap="1" wp14:anchorId="6E8F3C62" wp14:editId="080C5E96">
                      <wp:simplePos x="0" y="0"/>
                      <wp:positionH relativeFrom="column">
                        <wp:posOffset>165100</wp:posOffset>
                      </wp:positionH>
                      <wp:positionV relativeFrom="paragraph">
                        <wp:posOffset>53340</wp:posOffset>
                      </wp:positionV>
                      <wp:extent cx="273050" cy="171450"/>
                      <wp:effectExtent l="0" t="0" r="0" b="0"/>
                      <wp:wrapNone/>
                      <wp:docPr id="9" name="Flowchart: Process 16"/>
                      <wp:cNvGraphicFramePr/>
                      <a:graphic xmlns:a="http://schemas.openxmlformats.org/drawingml/2006/main">
                        <a:graphicData uri="http://schemas.microsoft.com/office/word/2010/wordprocessingShape">
                          <wps:wsp>
                            <wps:cNvSpPr/>
                            <wps:spPr>
                              <a:xfrm>
                                <a:off x="0" y="0"/>
                                <a:ext cx="273050" cy="171450"/>
                              </a:xfrm>
                              <a:prstGeom prst="flowChartProcess">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0AA3F0" id="Flowchart: Process 16" o:spid="_x0000_s1026" type="#_x0000_t109" style="position:absolute;margin-left:13pt;margin-top:4.2pt;width:21.5pt;height:13.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VSleAIAAO0EAAAOAAAAZHJzL2Uyb0RvYy54bWysVMFu2zAMvQ/YPwi6r3aytGmNOkWQIsOA&#10;ogvQDj2zshwLkERNUuJkXz9Kdtqu22mYDwopSuTj02Oubw5Gs730QaGt+eSs5ExagY2y25p/f1x/&#10;uuQsRLANaLSy5kcZ+M3i44fr3lVyih3qRnpGSWyoelfzLkZXFUUQnTQQztBJS8EWvYFIrt8WjYee&#10;shtdTMvyoujRN86jkCHQ7u0Q5Iucv22liN/aNsjIdM0JW8yrz+tzWovFNVRbD65TYoQB/4DCgLJU&#10;9CXVLURgO6/+SGWU8BiwjWcCTYFtq4TMPVA3k/JdNw8dOJl7IXKCe6Ep/L+04n6/8Uw1Nb/izIKh&#10;J1pr7EUHPlZsMxDLJheJqN6Fis4/uI0fvUBm6vrQepN+qR92yOQeX8iVh8gEbU7nn8tzegJBocl8&#10;MiObshSvl50P8YtEw5JR85ZgrBKMEUSmF/Z3IQ7XTsdT3YBaNWuldXaOYaU92wM9OSmlwZ4zDSHS&#10;JjWXv7Hyb9e0ZT0hm87LBBJIi62GSKZxxE6wW85Ab0nkIvqMxWKqSGCgSlhuIXRD0Zw2lYDKqEjy&#10;1srU/LJM31hZ2xSVWaBjR4ndgc9kPWNzpIfxOCg2OLFWVOSO+tiAJ4kSSBq7+I2WxFTNcbQ469D/&#10;/Nt+Ok/KoShnPUmeuvqxAy+Jnq+WNHU1mc3SjGRndj6fkuPfRp7fRuzOrJAontCAO5HNdD7qk9l6&#10;NE80nctUlUJgBdUe+BudVRxGkeZbyOUyH6O5cBDv7IMTKfmJ3sfDE3g3aiOSqO7xNB5QvZPFcDbd&#10;tLjcRWxV1swrr6S75NBMZQWO85+G9q2fT73+Sy1+AQAA//8DAFBLAwQUAAYACAAAACEAfpmOJdwA&#10;AAAGAQAADwAAAGRycy9kb3ducmV2LnhtbEyPwU7DMBBE70j8g7VI3KjTEqImZFOhSBUCcaHNB7jJ&#10;Nomw11bstOHvMSc4jmY086bcLUaLC01+tIywXiUgiFvbjdwjNMf9wxaED4o7pS0Twjd52FW3N6Uq&#10;OnvlT7ocQi9iCftCIQwhuEJK3w5klF9ZRxy9s52MClFOvewmdY3lRstNkmTSqJHjwqAc1QO1X4fZ&#10;IOQfR+fec31u6nTO8n2j3+rXNeL93fLyDCLQEv7C8Isf0aGKTCc7c+eFRthk8UpA2KYgop3lUZ4Q&#10;Hp9SkFUp/+NXPwAAAP//AwBQSwECLQAUAAYACAAAACEAtoM4kv4AAADhAQAAEwAAAAAAAAAAAAAA&#10;AAAAAAAAW0NvbnRlbnRfVHlwZXNdLnhtbFBLAQItABQABgAIAAAAIQA4/SH/1gAAAJQBAAALAAAA&#10;AAAAAAAAAAAAAC8BAABfcmVscy8ucmVsc1BLAQItABQABgAIAAAAIQCsjVSleAIAAO0EAAAOAAAA&#10;AAAAAAAAAAAAAC4CAABkcnMvZTJvRG9jLnhtbFBLAQItABQABgAIAAAAIQB+mY4l3AAAAAYBAAAP&#10;AAAAAAAAAAAAAAAAANIEAABkcnMvZG93bnJldi54bWxQSwUGAAAAAAQABADzAAAA2wUAAAAA&#10;" fillcolor="window" stroked="f" strokeweight="1pt"/>
                  </w:pict>
                </mc:Fallback>
              </mc:AlternateContent>
            </w:r>
          </w:p>
        </w:tc>
        <w:tc>
          <w:tcPr>
            <w:tcW w:w="1031" w:type="dxa"/>
            <w:shd w:val="clear" w:color="auto" w:fill="162746"/>
          </w:tcPr>
          <w:p w14:paraId="4019652B" w14:textId="77777777" w:rsidR="002B3FFD" w:rsidRPr="005F2DF7" w:rsidRDefault="002B3FFD" w:rsidP="00C84B84">
            <w:pPr>
              <w:spacing w:before="60" w:after="60" w:line="200" w:lineRule="exact"/>
              <w:rPr>
                <w:rFonts w:ascii="Century Gothic" w:hAnsi="Century Gothic" w:cs="Arial"/>
                <w:b/>
                <w:color w:val="13294B"/>
                <w:sz w:val="14"/>
              </w:rPr>
            </w:pPr>
            <w:r w:rsidRPr="005F2DF7">
              <w:rPr>
                <w:rFonts w:ascii="Century Gothic" w:hAnsi="Century Gothic" w:cs="Arial"/>
                <w:b/>
                <w:noProof/>
                <w:color w:val="13294B"/>
                <w:sz w:val="14"/>
                <w:lang w:eastAsia="en-AU"/>
              </w:rPr>
              <mc:AlternateContent>
                <mc:Choice Requires="wps">
                  <w:drawing>
                    <wp:anchor distT="0" distB="0" distL="114300" distR="114300" simplePos="0" relativeHeight="251683840" behindDoc="0" locked="0" layoutInCell="1" allowOverlap="1" wp14:anchorId="5D955205" wp14:editId="44786621">
                      <wp:simplePos x="0" y="0"/>
                      <wp:positionH relativeFrom="column">
                        <wp:posOffset>118745</wp:posOffset>
                      </wp:positionH>
                      <wp:positionV relativeFrom="paragraph">
                        <wp:posOffset>64135</wp:posOffset>
                      </wp:positionV>
                      <wp:extent cx="273050" cy="171450"/>
                      <wp:effectExtent l="0" t="0" r="0" b="0"/>
                      <wp:wrapNone/>
                      <wp:docPr id="26" name="Flowchart: Process 15"/>
                      <wp:cNvGraphicFramePr/>
                      <a:graphic xmlns:a="http://schemas.openxmlformats.org/drawingml/2006/main">
                        <a:graphicData uri="http://schemas.microsoft.com/office/word/2010/wordprocessingShape">
                          <wps:wsp>
                            <wps:cNvSpPr/>
                            <wps:spPr>
                              <a:xfrm>
                                <a:off x="0" y="0"/>
                                <a:ext cx="273050" cy="171450"/>
                              </a:xfrm>
                              <a:prstGeom prst="flowChartProcess">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0CEABE" id="Flowchart: Process 15" o:spid="_x0000_s1026" type="#_x0000_t109" style="position:absolute;margin-left:9.35pt;margin-top:5.05pt;width:21.5pt;height:13.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44YeQIAAO4EAAAOAAAAZHJzL2Uyb0RvYy54bWysVMFu2zAMvQ/YPwi6r3aytOmMOkWQIsOA&#10;og3QDj2zshwLkERNUuJkXz9Kdtqu22lYDgopSuTj06Ovrg9Gs730QaGt+eSs5ExagY2y25p/f1x/&#10;uuQsRLANaLSy5kcZ+PXi44er3lVyih3qRnpGSWyoelfzLkZXFUUQnTQQztBJS8EWvYFIrt8WjYee&#10;shtdTMvyoujRN86jkCHQ7s0Q5Iucv22liPdtG2RkuuaELebV5/U5rcXiCqqtB9cpMcKAf0BhQFkq&#10;+pLqBiKwnVd/pDJKeAzYxjOBpsC2VULmHqibSfmum4cOnMy9EDnBvdAU/l9acbffeKaamk8vOLNg&#10;6I3WGnvRgY8V2wzMssl5Yqp3oaILD27jRy+Qmdo+tN6kf2qIHTK7xxd25SEyQZvT+efynN5AUGgy&#10;n8zIpizF62XnQ/wq0bBk1LwlGKsEYwSR+YX9bYjDtdPxVDegVs1aaZ2dY1hpz/ZAb05SabDnTEOI&#10;tEnN5d9Y+bdr2rKekE3nZQIJJMZWQyTTOKIn2C1noLekchF9xmIxVSQwUCUsNxC6oWhOm0pAZVQk&#10;fWtlan5Zpt9YWdsUlVmhY0eJ3YHPZD1jc6SX8ThINjixVlTklvrYgCeNEkiau3hPS2Kq5jhanHXo&#10;f/5tP50n6VCUs540T1392IGXRM83S6L6MpnN0pBkZ3Y+n5Lj30ae30bszqyQKJ7QhDuRzXQ+6pPZ&#10;ejRPNJ7LVJVCYAXVHvgbnVUcZpEGXMjlMh+jwXAQb+2DEyn5id7HwxN4N2ojkqju8DQfUL2TxXA2&#10;3bS43EVsVdbMK6+ku+TQUGUFjh+ANLVv/Xzq9TO1+AUAAP//AwBQSwMEFAAGAAgAAAAhAP6DvrXb&#10;AAAABwEAAA8AAABkcnMvZG93bnJldi54bWxMjt1Kw0AQhe8F32EZwTu7WZW0idkUCRRRvGmbB9hm&#10;p0lw/8hu2vj2jld6NXycw5mv2i7WsAtOcfROglhlwNB1Xo+ul9Aedw8bYDEpp5XxDiV8Y4RtfXtT&#10;qVL7q9vj5ZB6RiMulkrCkFIoOY/dgFbFlQ/oKDv7yapEOPVcT+pK49bwxyzLuVWjow+DCtgM2H0d&#10;Ziuh+DyG8FGYc9s8z3mxa8178yakvL9bXl+AJVzSXxl+9UkdanI6+dnpyAzxZk1NupkARnkuiE8S&#10;ntYCeF3x//71DwAAAP//AwBQSwECLQAUAAYACAAAACEAtoM4kv4AAADhAQAAEwAAAAAAAAAAAAAA&#10;AAAAAAAAW0NvbnRlbnRfVHlwZXNdLnhtbFBLAQItABQABgAIAAAAIQA4/SH/1gAAAJQBAAALAAAA&#10;AAAAAAAAAAAAAC8BAABfcmVscy8ucmVsc1BLAQItABQABgAIAAAAIQAqo44YeQIAAO4EAAAOAAAA&#10;AAAAAAAAAAAAAC4CAABkcnMvZTJvRG9jLnhtbFBLAQItABQABgAIAAAAIQD+g7612wAAAAcBAAAP&#10;AAAAAAAAAAAAAAAAANMEAABkcnMvZG93bnJldi54bWxQSwUGAAAAAAQABADzAAAA2wUAAAAA&#10;" fillcolor="window" stroked="f" strokeweight="1pt"/>
                  </w:pict>
                </mc:Fallback>
              </mc:AlternateContent>
            </w:r>
          </w:p>
        </w:tc>
        <w:tc>
          <w:tcPr>
            <w:tcW w:w="6996" w:type="dxa"/>
          </w:tcPr>
          <w:p w14:paraId="294AE6BC" w14:textId="77777777" w:rsidR="002B3FFD" w:rsidRPr="005F2DF7" w:rsidRDefault="002B3FFD" w:rsidP="00C84B84">
            <w:pPr>
              <w:spacing w:before="60" w:after="60" w:line="200" w:lineRule="exact"/>
              <w:rPr>
                <w:rFonts w:ascii="Century Gothic" w:hAnsi="Century Gothic" w:cs="Arial"/>
                <w:color w:val="13294B"/>
                <w:sz w:val="14"/>
              </w:rPr>
            </w:pPr>
            <w:r w:rsidRPr="005F2DF7">
              <w:rPr>
                <w:rFonts w:ascii="Century Gothic" w:hAnsi="Century Gothic" w:cs="Arial"/>
                <w:color w:val="13294B"/>
                <w:sz w:val="14"/>
              </w:rPr>
              <w:t>Completed nominee experience and skills questionnaire</w:t>
            </w:r>
          </w:p>
        </w:tc>
      </w:tr>
      <w:tr w:rsidR="002B3FFD" w:rsidRPr="005F2DF7" w14:paraId="338A8B61" w14:textId="77777777" w:rsidTr="00412D40">
        <w:tc>
          <w:tcPr>
            <w:tcW w:w="1040" w:type="dxa"/>
            <w:shd w:val="clear" w:color="auto" w:fill="162746"/>
          </w:tcPr>
          <w:p w14:paraId="5C5DEF3B" w14:textId="77777777" w:rsidR="002B3FFD" w:rsidRPr="005F2DF7" w:rsidRDefault="002B3FFD" w:rsidP="00C84B84">
            <w:pPr>
              <w:spacing w:before="60" w:after="60" w:line="200" w:lineRule="exact"/>
              <w:rPr>
                <w:rFonts w:ascii="Century Gothic" w:hAnsi="Century Gothic" w:cs="Arial"/>
                <w:b/>
                <w:color w:val="13294B"/>
                <w:sz w:val="14"/>
              </w:rPr>
            </w:pPr>
            <w:r w:rsidRPr="005F2DF7">
              <w:rPr>
                <w:rFonts w:ascii="Century Gothic" w:hAnsi="Century Gothic" w:cs="Arial"/>
                <w:b/>
                <w:noProof/>
                <w:color w:val="13294B"/>
                <w:sz w:val="14"/>
                <w:lang w:eastAsia="en-AU"/>
              </w:rPr>
              <mc:AlternateContent>
                <mc:Choice Requires="wps">
                  <w:drawing>
                    <wp:anchor distT="0" distB="0" distL="114300" distR="114300" simplePos="0" relativeHeight="251686912" behindDoc="0" locked="0" layoutInCell="1" allowOverlap="1" wp14:anchorId="59F2D16F" wp14:editId="53597A2C">
                      <wp:simplePos x="0" y="0"/>
                      <wp:positionH relativeFrom="column">
                        <wp:posOffset>158750</wp:posOffset>
                      </wp:positionH>
                      <wp:positionV relativeFrom="paragraph">
                        <wp:posOffset>72390</wp:posOffset>
                      </wp:positionV>
                      <wp:extent cx="273050" cy="171450"/>
                      <wp:effectExtent l="0" t="0" r="0" b="0"/>
                      <wp:wrapNone/>
                      <wp:docPr id="27" name="Flowchart: Process 19"/>
                      <wp:cNvGraphicFramePr/>
                      <a:graphic xmlns:a="http://schemas.openxmlformats.org/drawingml/2006/main">
                        <a:graphicData uri="http://schemas.microsoft.com/office/word/2010/wordprocessingShape">
                          <wps:wsp>
                            <wps:cNvSpPr/>
                            <wps:spPr>
                              <a:xfrm>
                                <a:off x="0" y="0"/>
                                <a:ext cx="273050" cy="171450"/>
                              </a:xfrm>
                              <a:prstGeom prst="flowChartProcess">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8E6418" id="Flowchart: Process 19" o:spid="_x0000_s1026" type="#_x0000_t109" style="position:absolute;margin-left:12.5pt;margin-top:5.7pt;width:21.5pt;height:13.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QLAeQIAAO4EAAAOAAAAZHJzL2Uyb0RvYy54bWysVMFu2zAMvQ/YPwi6r3aydGmNOkWQIsOA&#10;og3QDj2zshwLkERNUuJkXz9Kdtqu22lYDgopSuTj06Ovrg9Gs730QaGt+eSs5ExagY2y25p/f1x/&#10;uuAsRLANaLSy5kcZ+PXi44er3lVyih3qRnpGSWyoelfzLkZXFUUQnTQQztBJS8EWvYFIrt8WjYee&#10;shtdTMvyS9Gjb5xHIUOg3ZshyBc5f9tKEe/bNsjIdM0JW8yrz+tzWovFFVRbD65TYoQB/4DCgLJU&#10;9CXVDURgO6/+SGWU8BiwjWcCTYFtq4TMPVA3k/JdNw8dOJl7IXKCe6Ep/L+04m6/8Uw1NZ/OObNg&#10;6I3WGnvRgY8V2wzMssllYqp3oaILD27jRy+Qmdo+tN6kf2qIHTK7xxd25SEyQZvT+efynN5AUGgy&#10;n8zIpizF62XnQ/wq0bBk1LwlGKsEYwSR+YX9bYjDtdPxVDegVs1aaZ2dY1hpz/ZAb05SabDnTEOI&#10;tEnN5d9Y+bdr2rKekE3nZQIJJMZWQyTTOKIn2C1noLekchF9xmIxVSQwUCUsNxC6oWhOm0pAZVQk&#10;fWtlan5Rpt9YWdsUlVmhY0eJ3YHPZD1jc6SX8ThINjixVlTklvrYgCeNEkiau3hPS2Kq5jhanHXo&#10;f/5tP50n6VCUs540T1392IGXRM83S6K6nMxmaUiyMzufT8nxbyPPbyN2Z1ZIFE9owp3IZjof9cls&#10;PZonGs9lqkohsIJqD/yNzioOs0gDLuRymY/RYDiIt/bBiZT8RO/j4Qm8G7URSVR3eJoPqN7JYjib&#10;blpc7iK2KmvmlVfSXXJoqLICxw9Amtq3fj71+pla/AIAAP//AwBQSwMEFAAGAAgAAAAhAGcZacLc&#10;AAAABwEAAA8AAABkcnMvZG93bnJldi54bWxMj81OwzAQhO9IvIO1SNyokxKiJMSpUKQKgbjQ5gHc&#10;eJtE+E+x04a3ZznBcXZWM9/Uu9VodsE5TM4KSDcJMLS9U5MdBHTH/UMBLERpldTOooBvDLBrbm9q&#10;WSl3tZ94OcSBUYgNlRQwxugrzkM/opFh4zxa8s5uNjKSnAeuZnmlcKP5NklybuRkqWGUHtsR+6/D&#10;YgSUH0fv30t97tpsyct9p9/a11SI+7v15RlYxDX+PcMvPqFDQ0wnt1gVmBawfaIpke5pBoz8vCB9&#10;EvBYZMCbmv/nb34AAAD//wMAUEsBAi0AFAAGAAgAAAAhALaDOJL+AAAA4QEAABMAAAAAAAAAAAAA&#10;AAAAAAAAAFtDb250ZW50X1R5cGVzXS54bWxQSwECLQAUAAYACAAAACEAOP0h/9YAAACUAQAACwAA&#10;AAAAAAAAAAAAAAAvAQAAX3JlbHMvLnJlbHNQSwECLQAUAAYACAAAACEAy10CwHkCAADuBAAADgAA&#10;AAAAAAAAAAAAAAAuAgAAZHJzL2Uyb0RvYy54bWxQSwECLQAUAAYACAAAACEAZxlpwtwAAAAHAQAA&#10;DwAAAAAAAAAAAAAAAADTBAAAZHJzL2Rvd25yZXYueG1sUEsFBgAAAAAEAAQA8wAAANwFAAAAAA==&#10;" fillcolor="window" stroked="f" strokeweight="1pt"/>
                  </w:pict>
                </mc:Fallback>
              </mc:AlternateContent>
            </w:r>
          </w:p>
        </w:tc>
        <w:tc>
          <w:tcPr>
            <w:tcW w:w="1031" w:type="dxa"/>
            <w:shd w:val="clear" w:color="auto" w:fill="162746"/>
          </w:tcPr>
          <w:p w14:paraId="1AAF7F1B" w14:textId="77777777" w:rsidR="002B3FFD" w:rsidRPr="005F2DF7" w:rsidRDefault="002B3FFD" w:rsidP="00C84B84">
            <w:pPr>
              <w:spacing w:before="60" w:after="60" w:line="200" w:lineRule="exact"/>
              <w:rPr>
                <w:rFonts w:ascii="Century Gothic" w:hAnsi="Century Gothic" w:cs="Arial"/>
                <w:b/>
                <w:color w:val="13294B"/>
                <w:sz w:val="14"/>
              </w:rPr>
            </w:pPr>
            <w:r w:rsidRPr="005F2DF7">
              <w:rPr>
                <w:rFonts w:ascii="Century Gothic" w:hAnsi="Century Gothic" w:cs="Arial"/>
                <w:b/>
                <w:noProof/>
                <w:color w:val="13294B"/>
                <w:sz w:val="14"/>
                <w:lang w:eastAsia="en-AU"/>
              </w:rPr>
              <mc:AlternateContent>
                <mc:Choice Requires="wps">
                  <w:drawing>
                    <wp:anchor distT="0" distB="0" distL="114300" distR="114300" simplePos="0" relativeHeight="251685888" behindDoc="0" locked="0" layoutInCell="1" allowOverlap="1" wp14:anchorId="2AB0C493" wp14:editId="5A720608">
                      <wp:simplePos x="0" y="0"/>
                      <wp:positionH relativeFrom="column">
                        <wp:posOffset>112395</wp:posOffset>
                      </wp:positionH>
                      <wp:positionV relativeFrom="paragraph">
                        <wp:posOffset>83185</wp:posOffset>
                      </wp:positionV>
                      <wp:extent cx="273050" cy="171450"/>
                      <wp:effectExtent l="0" t="0" r="0" b="0"/>
                      <wp:wrapNone/>
                      <wp:docPr id="28" name="Flowchart: Process 17"/>
                      <wp:cNvGraphicFramePr/>
                      <a:graphic xmlns:a="http://schemas.openxmlformats.org/drawingml/2006/main">
                        <a:graphicData uri="http://schemas.microsoft.com/office/word/2010/wordprocessingShape">
                          <wps:wsp>
                            <wps:cNvSpPr/>
                            <wps:spPr>
                              <a:xfrm>
                                <a:off x="0" y="0"/>
                                <a:ext cx="273050" cy="171450"/>
                              </a:xfrm>
                              <a:prstGeom prst="flowChartProcess">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FE915A" id="Flowchart: Process 17" o:spid="_x0000_s1026" type="#_x0000_t109" style="position:absolute;margin-left:8.85pt;margin-top:6.55pt;width:21.5pt;height:13.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ihBeQIAAO4EAAAOAAAAZHJzL2Uyb0RvYy54bWysVE1v2zAMvQ/YfxB0X+1k6dIZdYogRYYB&#10;RRugHXpmZTkWIImapMTJfv0o2enXdhqWg0KKEvn49OjLq4PRbC99UGhrPjkrOZNWYKPstuY/Htaf&#10;LjgLEWwDGq2s+VEGfrX4+OGyd5WcYoe6kZ5REhuq3tW8i9FVRRFEJw2EM3TSUrBFbyCS67dF46Gn&#10;7EYX07L8UvToG+dRyBBo93oI8kXO37ZSxLu2DTIyXXPCFvPq8/qU1mJxCdXWg+uUGGHAP6AwoCwV&#10;fU51DRHYzqs/UhklPAZs45lAU2DbKiFzD9TNpHzXzX0HTuZeiJzgnmkK/y+tuN1vPFNNzaf0UhYM&#10;vdFaYy868LFim4FZNpknpnoXKrpw7zZ+9AKZqe1D6036p4bYIbN7fGZXHiITtDmdfy7P6Q0EhSbz&#10;yYxsylK8XHY+xG8SDUtGzVuCsUowRhCZX9jfhDhcOx1PdQNq1ayV1tk5hpX2bA/05iSVBnvONIRI&#10;m9Rc/o2V31zTlvWEbDovE0ggMbYaIpnGET3BbjkDvSWVi+gzFoupIoGBKmG5htANRXPaVAIqoyLp&#10;WytT84sy/cbK2qaozAodO0rsDnwm6wmbI72Mx0GywYm1oiI31McGPGmUQNLcxTtaElM1x9HirEP/&#10;62/76TxJh6Kc9aR56urnDrwker5bEtXXyWyWhiQ7s/P5lBz/OvL0OmJ3ZoVE8YQm3IlspvNRn8zW&#10;o3mk8VymqhQCK6j2wN/orOIwizTgQi6X+RgNhoN4Y++dSMlP9D4cHsG7URuRRHWLp/mA6p0shrPp&#10;psXlLmKrsmZeeCXdJYeGKitw/ACkqX3t51Mvn6nFbwAAAP//AwBQSwMEFAAGAAgAAAAhAKlJoATb&#10;AAAABwEAAA8AAABkcnMvZG93bnJldi54bWxMjkFOwzAQRfdI3MEaJHbUDlQpCXEqFKlCIDZtcwA3&#10;dpMIe2zFThtuz7CC1ejpf/151XZxll3MFEePErKVAGaw83rEXkJ73D08A4tJoVbWo5HwbSJs69ub&#10;SpXaX3FvLofUMxrBWCoJQ0qh5Dx2g3EqrnwwSNnZT04lwqnnelJXGneWPwqRc6dGpA+DCqYZTPd1&#10;mJ2E4vMYwkdhz22znvNi19r35i2T8v5ueX0BlsyS/srwq0/qUJPTyc+oI7PEmw016T5lwCjPBfFJ&#10;wlpkwOuK//evfwAAAP//AwBQSwECLQAUAAYACAAAACEAtoM4kv4AAADhAQAAEwAAAAAAAAAAAAAA&#10;AAAAAAAAW0NvbnRlbnRfVHlwZXNdLnhtbFBLAQItABQABgAIAAAAIQA4/SH/1gAAAJQBAAALAAAA&#10;AAAAAAAAAAAAAC8BAABfcmVscy8ucmVsc1BLAQItABQABgAIAAAAIQCeBihBeQIAAO4EAAAOAAAA&#10;AAAAAAAAAAAAAC4CAABkcnMvZTJvRG9jLnhtbFBLAQItABQABgAIAAAAIQCpSaAE2wAAAAcBAAAP&#10;AAAAAAAAAAAAAAAAANMEAABkcnMvZG93bnJldi54bWxQSwUGAAAAAAQABADzAAAA2wUAAAAA&#10;" fillcolor="window" stroked="f" strokeweight="1pt"/>
                  </w:pict>
                </mc:Fallback>
              </mc:AlternateContent>
            </w:r>
          </w:p>
        </w:tc>
        <w:tc>
          <w:tcPr>
            <w:tcW w:w="6996" w:type="dxa"/>
          </w:tcPr>
          <w:p w14:paraId="59ABEC06" w14:textId="77777777" w:rsidR="002B3FFD" w:rsidRPr="005F2DF7" w:rsidRDefault="002B3FFD" w:rsidP="00C84B84">
            <w:pPr>
              <w:spacing w:before="60" w:after="60" w:line="200" w:lineRule="exact"/>
              <w:rPr>
                <w:rFonts w:ascii="Century Gothic" w:hAnsi="Century Gothic" w:cs="Arial"/>
                <w:color w:val="13294B"/>
                <w:sz w:val="14"/>
              </w:rPr>
            </w:pPr>
            <w:r w:rsidRPr="005F2DF7">
              <w:rPr>
                <w:rFonts w:ascii="Century Gothic" w:hAnsi="Century Gothic" w:cs="Arial"/>
                <w:color w:val="13294B"/>
                <w:sz w:val="14"/>
              </w:rPr>
              <w:t>Completed fit and proper declaration</w:t>
            </w:r>
          </w:p>
        </w:tc>
      </w:tr>
      <w:tr w:rsidR="002B3FFD" w:rsidRPr="005F2DF7" w14:paraId="36360880" w14:textId="77777777" w:rsidTr="00412D40">
        <w:tc>
          <w:tcPr>
            <w:tcW w:w="1040" w:type="dxa"/>
            <w:shd w:val="clear" w:color="auto" w:fill="162746"/>
          </w:tcPr>
          <w:p w14:paraId="6511E2F9" w14:textId="77777777" w:rsidR="002B3FFD" w:rsidRPr="005F2DF7" w:rsidRDefault="002B3FFD" w:rsidP="00C84B84">
            <w:pPr>
              <w:spacing w:before="60" w:after="60" w:line="200" w:lineRule="exact"/>
              <w:rPr>
                <w:rFonts w:ascii="Century Gothic" w:hAnsi="Century Gothic" w:cs="Arial"/>
                <w:b/>
                <w:color w:val="13294B"/>
                <w:sz w:val="14"/>
              </w:rPr>
            </w:pPr>
            <w:r w:rsidRPr="005F2DF7">
              <w:rPr>
                <w:rFonts w:ascii="Century Gothic" w:hAnsi="Century Gothic" w:cs="Arial"/>
                <w:b/>
                <w:noProof/>
                <w:color w:val="13294B"/>
                <w:sz w:val="14"/>
                <w:lang w:eastAsia="en-AU"/>
              </w:rPr>
              <mc:AlternateContent>
                <mc:Choice Requires="wps">
                  <w:drawing>
                    <wp:anchor distT="0" distB="0" distL="114300" distR="114300" simplePos="0" relativeHeight="251688960" behindDoc="0" locked="0" layoutInCell="1" allowOverlap="1" wp14:anchorId="635E3772" wp14:editId="308208C0">
                      <wp:simplePos x="0" y="0"/>
                      <wp:positionH relativeFrom="column">
                        <wp:posOffset>165100</wp:posOffset>
                      </wp:positionH>
                      <wp:positionV relativeFrom="paragraph">
                        <wp:posOffset>91440</wp:posOffset>
                      </wp:positionV>
                      <wp:extent cx="273050" cy="171450"/>
                      <wp:effectExtent l="0" t="0" r="0" b="0"/>
                      <wp:wrapNone/>
                      <wp:docPr id="29" name="Flowchart: Process 21"/>
                      <wp:cNvGraphicFramePr/>
                      <a:graphic xmlns:a="http://schemas.openxmlformats.org/drawingml/2006/main">
                        <a:graphicData uri="http://schemas.microsoft.com/office/word/2010/wordprocessingShape">
                          <wps:wsp>
                            <wps:cNvSpPr/>
                            <wps:spPr>
                              <a:xfrm>
                                <a:off x="0" y="0"/>
                                <a:ext cx="273050" cy="171450"/>
                              </a:xfrm>
                              <a:prstGeom prst="flowChartProcess">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383F0D" id="Flowchart: Process 21" o:spid="_x0000_s1026" type="#_x0000_t109" style="position:absolute;margin-left:13pt;margin-top:7.2pt;width:21.5pt;height:13.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TW8eQIAAO4EAAAOAAAAZHJzL2Uyb0RvYy54bWysVE1v2zAMvQ/YfxB0X/2xdGmNOkWQIsOA&#10;og3QDj2zshQL0NckJU7260fJTtt1Ow3LQSFFiXx8evTV9UErsuc+SGtaWp2VlHDDbCfNtqXfH9ef&#10;LigJEUwHyhre0iMP9Hrx8cPV4Bpe296qjnuCSUxoBtfSPkbXFEVgPdcQzqzjBoPCeg0RXb8tOg8D&#10;ZteqqMvySzFY3zlvGQ8Bd2/GIF3k/EJwFu+FCDwS1VLEFvPq8/qc1mJxBc3Wg+slm2DAP6DQIA0W&#10;fUl1AxHIzss/UmnJvA1WxDNmdWGFkIznHrCbqnzXzUMPjudekJzgXmgK/y8tu9tvPJFdS+tLSgxo&#10;fKO1sgPrwceGbEZmSV0lpgYXGrzw4DZ+8gKaqe2D8Dr9Y0PkkNk9vrDLD5Ew3Kznn8tzfAOGoWpe&#10;zdDGLMXrZedD/MqtJsloqUAYqwRjApH5hf1tiOO10/FUN1glu7VUKjvHsFKe7AHfHKXS2YESBSHi&#10;JjaXf1Pl364pQwZEVs/LBBJQjEJBRFM7pCeYLSWgtqhyFn3GYmyqiGCgSVhuIPRj0Zw2lYBGy4j6&#10;VlK39KJMv6myMinKs0KnjhK7I5/JerbdEV/G21GywbG1xCK32McGPGoUQeLcxXtcElMttZNFSW/9&#10;z7/tp/MoHYxSMqDmsasfO/Ac6flmUFSX1WyWhiQ7s/N5jY5/G3l+GzE7vbJIcYUT7lg20/moTqbw&#10;Vj/heC5TVQyBYVh75G9yVnGcRRxwxpfLfAwHw0G8NQ+OpeQneh8PT+DdpI2Iorqzp/mA5p0sxrPp&#10;prHLXbRCZs288oq6Sw4OVVbg9AFIU/vWz6deP1OLXwAAAP//AwBQSwMEFAAGAAgAAAAhAHJL34Hb&#10;AAAABwEAAA8AAABkcnMvZG93bnJldi54bWxMj81qwzAQhO+FvoPYQm+N7CBM7VgOxRBKSy9N/ACK&#10;tbFN9YclJ+7bd3tqj7OzzHxT71dr2BXnOHknId9kwND1Xk9ukNCdDk/PwGJSTivjHUr4xgj75v6u&#10;VpX2N/eJ12MaGIW4WCkJY0qh4jz2I1oVNz6gI+/iZ6sSyXngelY3CreGb7Os4FZNjhpGFbAdsf86&#10;LlZC+XEK4b00l64VS1EeOvPWvuZSPj6sLztgCdf09wy/+IQODTGd/eJ0ZEbCtqApie5CACO/KEmf&#10;JYhcAG9q/p+/+QEAAP//AwBQSwECLQAUAAYACAAAACEAtoM4kv4AAADhAQAAEwAAAAAAAAAAAAAA&#10;AAAAAAAAW0NvbnRlbnRfVHlwZXNdLnhtbFBLAQItABQABgAIAAAAIQA4/SH/1gAAAJQBAAALAAAA&#10;AAAAAAAAAAAAAC8BAABfcmVscy8ucmVsc1BLAQItABQABgAIAAAAIQDbmTW8eQIAAO4EAAAOAAAA&#10;AAAAAAAAAAAAAC4CAABkcnMvZTJvRG9jLnhtbFBLAQItABQABgAIAAAAIQByS9+B2wAAAAcBAAAP&#10;AAAAAAAAAAAAAAAAANMEAABkcnMvZG93bnJldi54bWxQSwUGAAAAAAQABADzAAAA2wUAAAAA&#10;" fillcolor="window" stroked="f" strokeweight="1pt"/>
                  </w:pict>
                </mc:Fallback>
              </mc:AlternateContent>
            </w:r>
          </w:p>
        </w:tc>
        <w:tc>
          <w:tcPr>
            <w:tcW w:w="1031" w:type="dxa"/>
            <w:shd w:val="clear" w:color="auto" w:fill="162746"/>
          </w:tcPr>
          <w:p w14:paraId="7A3D6962" w14:textId="77777777" w:rsidR="002B3FFD" w:rsidRPr="005F2DF7" w:rsidRDefault="002B3FFD" w:rsidP="00C84B84">
            <w:pPr>
              <w:spacing w:before="60" w:after="60" w:line="200" w:lineRule="exact"/>
              <w:rPr>
                <w:rFonts w:ascii="Century Gothic" w:hAnsi="Century Gothic" w:cs="Arial"/>
                <w:b/>
                <w:color w:val="13294B"/>
                <w:sz w:val="14"/>
              </w:rPr>
            </w:pPr>
            <w:r w:rsidRPr="005F2DF7">
              <w:rPr>
                <w:rFonts w:ascii="Century Gothic" w:hAnsi="Century Gothic" w:cs="Arial"/>
                <w:b/>
                <w:noProof/>
                <w:color w:val="13294B"/>
                <w:sz w:val="14"/>
                <w:lang w:eastAsia="en-AU"/>
              </w:rPr>
              <mc:AlternateContent>
                <mc:Choice Requires="wps">
                  <w:drawing>
                    <wp:anchor distT="0" distB="0" distL="114300" distR="114300" simplePos="0" relativeHeight="251687936" behindDoc="0" locked="0" layoutInCell="1" allowOverlap="1" wp14:anchorId="07967CA7" wp14:editId="3338D069">
                      <wp:simplePos x="0" y="0"/>
                      <wp:positionH relativeFrom="column">
                        <wp:posOffset>118745</wp:posOffset>
                      </wp:positionH>
                      <wp:positionV relativeFrom="paragraph">
                        <wp:posOffset>102235</wp:posOffset>
                      </wp:positionV>
                      <wp:extent cx="273050" cy="171450"/>
                      <wp:effectExtent l="0" t="0" r="0" b="0"/>
                      <wp:wrapNone/>
                      <wp:docPr id="30" name="Flowchart: Process 20"/>
                      <wp:cNvGraphicFramePr/>
                      <a:graphic xmlns:a="http://schemas.openxmlformats.org/drawingml/2006/main">
                        <a:graphicData uri="http://schemas.microsoft.com/office/word/2010/wordprocessingShape">
                          <wps:wsp>
                            <wps:cNvSpPr/>
                            <wps:spPr>
                              <a:xfrm>
                                <a:off x="0" y="0"/>
                                <a:ext cx="273050" cy="171450"/>
                              </a:xfrm>
                              <a:prstGeom prst="flowChartProcess">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8FA982" id="Flowchart: Process 20" o:spid="_x0000_s1026" type="#_x0000_t109" style="position:absolute;margin-left:9.35pt;margin-top:8.05pt;width:21.5pt;height:13.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8m4eAIAAO4EAAAOAAAAZHJzL2Uyb0RvYy54bWysVMtu2zAQvBfoPxC8N5Idp06FyIHhwEWB&#10;IDGQFDkzFGUR4Kskbdn9+g4pJU7Tnor6QO9yyd3Z4ayurg9akb3wQVpT08lZSYkw3DbSbGv6/XH9&#10;6ZKSEJlpmLJG1PQoAr1efPxw1btKTG1nVSM8QRITqt7VtIvRVUUReCc0C2fWCYNga71mEa7fFo1n&#10;PbJrVUzL8nPRW984b7kIAbs3Q5Aucv62FTzet20QkaiaAlvMq8/rc1qLxRWrtp65TvIRBvsHFJpJ&#10;g6KvqW5YZGTn5R+ptOTeBtvGM251YdtWcpF7QDeT8l03Dx1zIvcCcoJ7pSn8v7T8br/xRDY1PQc9&#10;hmm80VrZnnfMx4psBmbJNDPVu1DhwoPbePCWvAAztX1ovU7/aIgcMrvHV3bFIRKOzen8vLxAEY7Q&#10;ZD6ZwUaW4nTZ+RC/CqtJMmraAsYqwRhBZH7Z/jbE4drL8VQ3WCWbtVQqO8ewUp7sGd4cUmlsT4li&#10;IWITzeXfWPm3a8qQHsim8zKBZBBjq1iEqR3oCWZLCVNbqJxHn7EYmypmBSUsNyx0Q9GcdpCWlhH6&#10;VlLX9LJMv7GyMgmpyAodOzrxmaxn2xzxMt4Okg2OryWK3KKPDfPQKEBi7uI9lsRUTe1oUdJZ//Nv&#10;++k8pIMoJT00j65+7JgXoOebgai+TGYzpI3ZmV3M8erEv408v42YnV5ZUDzBhDuezXQ+qhez9VY/&#10;YTyXqSpCzHDUHvgbnVUcZhEDzsVymY9hMByLt+bB8ZQ88ZTofTw8Me9GbUSI6s6+zAer3sliOJtu&#10;GrvcRdvKrJkTr9BdcjBUWYHjByBN7Vs/nzp9pha/AAAA//8DAFBLAwQUAAYACAAAACEAAxl0W9sA&#10;AAAHAQAADwAAAGRycy9kb3ducmV2LnhtbEyOQU7DMBBF90jcwRokdtQxVKEJcSoUqUIgNm1zADd2&#10;kwh7bMVOG27PsILV6Ol//XnVdnGWXcwUR48SxCoDZrDzesReQnvcPWyAxaRQK+vRSPg2Ebb17U2l&#10;Su2vuDeXQ+oZjWAslYQhpVByHrvBOBVXPhik7OwnpxLh1HM9qSuNO8sfsyznTo1IHwYVTDOY7usw&#10;OwnF5zGEj8Ke22Y958Wute/Nm5Dy/m55fQGWzJL+yvCrT+pQk9PJz6gjs8SbZ2rSzQUwynNBfJKw&#10;fhLA64r/969/AAAA//8DAFBLAQItABQABgAIAAAAIQC2gziS/gAAAOEBAAATAAAAAAAAAAAAAAAA&#10;AAAAAABbQ29udGVudF9UeXBlc10ueG1sUEsBAi0AFAAGAAgAAAAhADj9If/WAAAAlAEAAAsAAAAA&#10;AAAAAAAAAAAALwEAAF9yZWxzLy5yZWxzUEsBAi0AFAAGAAgAAAAhAMtzybh4AgAA7gQAAA4AAAAA&#10;AAAAAAAAAAAALgIAAGRycy9lMm9Eb2MueG1sUEsBAi0AFAAGAAgAAAAhAAMZdFvbAAAABwEAAA8A&#10;AAAAAAAAAAAAAAAA0gQAAGRycy9kb3ducmV2LnhtbFBLBQYAAAAABAAEAPMAAADaBQAAAAA=&#10;" fillcolor="window" stroked="f" strokeweight="1pt"/>
                  </w:pict>
                </mc:Fallback>
              </mc:AlternateContent>
            </w:r>
          </w:p>
        </w:tc>
        <w:tc>
          <w:tcPr>
            <w:tcW w:w="6996" w:type="dxa"/>
          </w:tcPr>
          <w:p w14:paraId="2100C944" w14:textId="77777777" w:rsidR="002B3FFD" w:rsidRPr="005F2DF7" w:rsidRDefault="002B3FFD" w:rsidP="00C84B84">
            <w:pPr>
              <w:spacing w:before="60" w:after="60" w:line="200" w:lineRule="exact"/>
              <w:rPr>
                <w:rFonts w:ascii="Century Gothic" w:hAnsi="Century Gothic" w:cs="Arial"/>
                <w:color w:val="13294B"/>
                <w:sz w:val="14"/>
              </w:rPr>
            </w:pPr>
            <w:r w:rsidRPr="005F2DF7">
              <w:rPr>
                <w:rFonts w:ascii="Century Gothic" w:hAnsi="Century Gothic" w:cs="Arial"/>
                <w:color w:val="13294B"/>
                <w:sz w:val="14"/>
              </w:rPr>
              <w:t>Completed Australian police check form with copies of personal identification documents satisfying the 100-point check.</w:t>
            </w:r>
          </w:p>
        </w:tc>
      </w:tr>
      <w:tr w:rsidR="002B3FFD" w:rsidRPr="005F2DF7" w14:paraId="7288D77D" w14:textId="77777777" w:rsidTr="00412D40">
        <w:tc>
          <w:tcPr>
            <w:tcW w:w="1040" w:type="dxa"/>
            <w:shd w:val="clear" w:color="auto" w:fill="162746"/>
          </w:tcPr>
          <w:p w14:paraId="51F0E553" w14:textId="77777777" w:rsidR="002B3FFD" w:rsidRPr="005F2DF7" w:rsidRDefault="002B3FFD" w:rsidP="00C84B84">
            <w:pPr>
              <w:spacing w:before="60" w:after="60" w:line="200" w:lineRule="exact"/>
              <w:rPr>
                <w:rFonts w:ascii="Century Gothic" w:hAnsi="Century Gothic" w:cs="Arial"/>
                <w:b/>
                <w:color w:val="13294B"/>
                <w:sz w:val="14"/>
              </w:rPr>
            </w:pPr>
            <w:r w:rsidRPr="005F2DF7">
              <w:rPr>
                <w:rFonts w:ascii="Century Gothic" w:hAnsi="Century Gothic" w:cs="Arial"/>
                <w:b/>
                <w:noProof/>
                <w:color w:val="13294B"/>
                <w:sz w:val="14"/>
                <w:lang w:eastAsia="en-AU"/>
              </w:rPr>
              <mc:AlternateContent>
                <mc:Choice Requires="wps">
                  <w:drawing>
                    <wp:anchor distT="0" distB="0" distL="114300" distR="114300" simplePos="0" relativeHeight="251691008" behindDoc="0" locked="0" layoutInCell="1" allowOverlap="1" wp14:anchorId="25A01966" wp14:editId="09FB1BF3">
                      <wp:simplePos x="0" y="0"/>
                      <wp:positionH relativeFrom="column">
                        <wp:posOffset>165100</wp:posOffset>
                      </wp:positionH>
                      <wp:positionV relativeFrom="paragraph">
                        <wp:posOffset>22225</wp:posOffset>
                      </wp:positionV>
                      <wp:extent cx="273050" cy="171450"/>
                      <wp:effectExtent l="0" t="0" r="0" b="0"/>
                      <wp:wrapNone/>
                      <wp:docPr id="31" name="Flowchart: Process 23"/>
                      <wp:cNvGraphicFramePr/>
                      <a:graphic xmlns:a="http://schemas.openxmlformats.org/drawingml/2006/main">
                        <a:graphicData uri="http://schemas.microsoft.com/office/word/2010/wordprocessingShape">
                          <wps:wsp>
                            <wps:cNvSpPr/>
                            <wps:spPr>
                              <a:xfrm>
                                <a:off x="0" y="0"/>
                                <a:ext cx="273050" cy="171450"/>
                              </a:xfrm>
                              <a:prstGeom prst="flowChartProcess">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E53FEE" id="Flowchart: Process 23" o:spid="_x0000_s1026" type="#_x0000_t109" style="position:absolute;margin-left:13pt;margin-top:1.75pt;width:21.5pt;height:13.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LoaeQIAAO4EAAAOAAAAZHJzL2Uyb0RvYy54bWysVMFu2zAMvQ/YPwi6r3bSdOmMOkWQIsOA&#10;og3QDj2zshwLkERNUuJkXz9Kdtqu22lYDgopSuTj06Ovrg9Gs730QaGt+eSs5ExagY2y25p/f1x/&#10;uuQsRLANaLSy5kcZ+PXi44er3lVyih3qRnpGSWyoelfzLkZXFUUQnTQQztBJS8EWvYFIrt8WjYee&#10;shtdTMvyc9Gjb5xHIUOg3ZshyBc5f9tKEe/bNsjIdM0JW8yrz+tzWovFFVRbD65TYoQB/4DCgLJU&#10;9CXVDURgO6/+SGWU8BiwjWcCTYFtq4TMPVA3k/JdNw8dOJl7IXKCe6Ep/L+04m6/8Uw1NT+fcGbB&#10;0ButNfaiAx8rthmYZdPzxFTvQkUXHtzGj14gM7V9aL1J/9QQO2R2jy/sykNkgjan8/Pygt5AUGgy&#10;n8zIpizF62XnQ/wq0bBk1LwlGKsEYwSR+YX9bYjDtdPxVDegVs1aaZ2dY1hpz/ZAb05SabDnTEOI&#10;tEnN5d9Y+bdr2rKekE3nZQIJJMZWQyTTOKIn2C1noLekchF9xmIxVSQwUCUsNxC6oWhOm0pAZVQk&#10;fWtlan5Zpt9YWdsUlVmhY0eJ3YHPZD1jc6SX8ThINjixVlTklvrYgCeNEkiau3hPS2Kq5jhanHXo&#10;f/5tP50n6VCUs540T1392IGXRM83S6L6MpnN0pBkZ3Yxn5Lj30ae30bszqyQKCbdELpspvNRn8zW&#10;o3mi8VymqhQCK6j2wN/orOIwizTgQi6X+RgNhoN4ax+cSMlP9D4ensC7URuRRHWHp/mA6p0shrPp&#10;psXlLmKrsmZeeSXdJYeGKitw/ACkqX3r51Ovn6nFLwAAAP//AwBQSwMEFAAGAAgAAAAhACEUOALb&#10;AAAABgEAAA8AAABkcnMvZG93bnJldi54bWxMj0FOwzAQRfdI3MGaSuyo00IjEuJUKFKFQGza5gBu&#10;PE2i2uModtpwe4YVLJ/+6P83xXZ2VlxxDL0nBatlAgKp8aanVkF93D2+gAhRk9HWEyr4xgDb8v6u&#10;0LnxN9rj9RBbwSUUcq2gi3HIpQxNh06HpR+QODv70enIOLbSjPrG5c7KdZKk0umeeKHTA1YdNpfD&#10;5BRkX8dh+Mzsua6epzTb1fajel8p9bCY315BRJzj3zH86rM6lOx08hOZIKyCdcqvRAVPGxAcpxnj&#10;iTHZgCwL+V+//AEAAP//AwBQSwECLQAUAAYACAAAACEAtoM4kv4AAADhAQAAEwAAAAAAAAAAAAAA&#10;AAAAAAAAW0NvbnRlbnRfVHlwZXNdLnhtbFBLAQItABQABgAIAAAAIQA4/SH/1gAAAJQBAAALAAAA&#10;AAAAAAAAAAAAAC8BAABfcmVscy8ucmVsc1BLAQItABQABgAIAAAAIQBq6LoaeQIAAO4EAAAOAAAA&#10;AAAAAAAAAAAAAC4CAABkcnMvZTJvRG9jLnhtbFBLAQItABQABgAIAAAAIQAhFDgC2wAAAAYBAAAP&#10;AAAAAAAAAAAAAAAAANMEAABkcnMvZG93bnJldi54bWxQSwUGAAAAAAQABADzAAAA2wUAAAAA&#10;" fillcolor="window" stroked="f" strokeweight="1pt"/>
                  </w:pict>
                </mc:Fallback>
              </mc:AlternateContent>
            </w:r>
          </w:p>
        </w:tc>
        <w:tc>
          <w:tcPr>
            <w:tcW w:w="1031" w:type="dxa"/>
            <w:shd w:val="clear" w:color="auto" w:fill="162746"/>
          </w:tcPr>
          <w:p w14:paraId="219A7E4A" w14:textId="77777777" w:rsidR="002B3FFD" w:rsidRPr="005F2DF7" w:rsidRDefault="002B3FFD" w:rsidP="00C84B84">
            <w:pPr>
              <w:spacing w:before="60" w:after="60" w:line="200" w:lineRule="exact"/>
              <w:rPr>
                <w:rFonts w:ascii="Century Gothic" w:hAnsi="Century Gothic" w:cs="Arial"/>
                <w:b/>
                <w:color w:val="13294B"/>
                <w:sz w:val="14"/>
              </w:rPr>
            </w:pPr>
            <w:r w:rsidRPr="005F2DF7">
              <w:rPr>
                <w:rFonts w:ascii="Century Gothic" w:hAnsi="Century Gothic" w:cs="Arial"/>
                <w:b/>
                <w:noProof/>
                <w:color w:val="13294B"/>
                <w:sz w:val="14"/>
                <w:lang w:eastAsia="en-AU"/>
              </w:rPr>
              <mc:AlternateContent>
                <mc:Choice Requires="wps">
                  <w:drawing>
                    <wp:anchor distT="0" distB="0" distL="114300" distR="114300" simplePos="0" relativeHeight="251689984" behindDoc="0" locked="0" layoutInCell="1" allowOverlap="1" wp14:anchorId="016BEE1B" wp14:editId="249A3776">
                      <wp:simplePos x="0" y="0"/>
                      <wp:positionH relativeFrom="column">
                        <wp:posOffset>118745</wp:posOffset>
                      </wp:positionH>
                      <wp:positionV relativeFrom="paragraph">
                        <wp:posOffset>33020</wp:posOffset>
                      </wp:positionV>
                      <wp:extent cx="273050" cy="171450"/>
                      <wp:effectExtent l="0" t="0" r="0" b="0"/>
                      <wp:wrapNone/>
                      <wp:docPr id="32" name="Flowchart: Process 22"/>
                      <wp:cNvGraphicFramePr/>
                      <a:graphic xmlns:a="http://schemas.openxmlformats.org/drawingml/2006/main">
                        <a:graphicData uri="http://schemas.microsoft.com/office/word/2010/wordprocessingShape">
                          <wps:wsp>
                            <wps:cNvSpPr/>
                            <wps:spPr>
                              <a:xfrm>
                                <a:off x="0" y="0"/>
                                <a:ext cx="273050" cy="171450"/>
                              </a:xfrm>
                              <a:prstGeom prst="flowChartProcess">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CFD4FC" id="Flowchart: Process 22" o:spid="_x0000_s1026" type="#_x0000_t109" style="position:absolute;margin-left:9.35pt;margin-top:2.6pt;width:21.5pt;height:13.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1KweQIAAO4EAAAOAAAAZHJzL2Uyb0RvYy54bWysVMFu2zAMvQ/YPwi6r07cdOmMOkWQIsOA&#10;og3QDj2zshwLkERNUuJkXz9Kdtqu22lYDgopSuTj06Ovrg9Gs730QaGt+fRswpm0AhtltzX//rj+&#10;dMlZiGAb0GhlzY8y8OvFxw9XvatkiR3qRnpGSWyoelfzLkZXFUUQnTQQztBJS8EWvYFIrt8WjYee&#10;shtdlJPJ56JH3ziPQoZAuzdDkC9y/raVIt63bZCR6ZoTtphXn9fntBaLK6i2HlynxAgD/gGFAWWp&#10;6EuqG4jAdl79kcoo4TFgG88EmgLbVgmZe6BuppN33Tx04GTuhcgJ7oWm8P/Sirv9xjPV1Py85MyC&#10;oTdaa+xFBz5WbDMwy8oyMdW7UNGFB7fxoxfITG0fWm/SPzXEDpnd4wu78hCZoM1yfj65oDcQFJrO&#10;pzOyKUvxetn5EL9KNCwZNW8JxirBGEFkfmF/G+Jw7XQ81Q2oVbNWWmfnGFbasz3Qm5NUGuw50xAi&#10;bVJz+TdW/u2atqwnZOV8kkACibHVEMk0jugJdssZ6C2pXESfsVhMFQkMVAnLDYRuKJrTphJQGRVJ&#10;31qZml9O0m+srG2KyqzQsaPE7sBnsp6xOdLLeBwkG5xYKypyS31swJNGCSTNXbynJTFVcxwtzjr0&#10;P/+2n86TdCjKWU+ap65+7MBLouebJVF9mc5maUiyM7uYl+T4t5HntxG7Myskiqc04U5kM52P+mS2&#10;Hs0TjecyVaUQWEG1B/5GZxWHWaQBF3K5zMdoMBzEW/vgREp+ovfx8ATejdqIJKo7PM0HVO9kMZxN&#10;Ny0udxFblTXzyivpLjk0VFmB4wcgTe1bP596/UwtfgEAAP//AwBQSwMEFAAGAAgAAAAhACGKGCTa&#10;AAAABgEAAA8AAABkcnMvZG93bnJldi54bWxMjs1Og0AUhfcmvsPkmrizA6hYKENjSBqjcWPLA0yZ&#10;WyCdvzBDi2/vdaXLL+fknK/aLkazC05hdFZAukqAoe2cGm0voD3sHtbAQpRWSe0sCvjGANv69qaS&#10;pXJX+4WXfewZjdhQSgFDjL7kPHQDGhlWzqOl7OQmIyPh1HM1ySuNG82zJMm5kaOlh0F6bAbszvvZ&#10;CCg+D95/FPrUNk9zXuxa/d68pULc3y2vG2ARl/hXhl99UoeanI5utiowTbx+oaaA5wwYxXlKeBTw&#10;mGXA64r/169/AAAA//8DAFBLAQItABQABgAIAAAAIQC2gziS/gAAAOEBAAATAAAAAAAAAAAAAAAA&#10;AAAAAABbQ29udGVudF9UeXBlc10ueG1sUEsBAi0AFAAGAAgAAAAhADj9If/WAAAAlAEAAAsAAAAA&#10;AAAAAAAAAAAALwEAAF9yZWxzLy5yZWxzUEsBAi0AFAAGAAgAAAAhAPcPUrB5AgAA7gQAAA4AAAAA&#10;AAAAAAAAAAAALgIAAGRycy9lMm9Eb2MueG1sUEsBAi0AFAAGAAgAAAAhACGKGCTaAAAABgEAAA8A&#10;AAAAAAAAAAAAAAAA0wQAAGRycy9kb3ducmV2LnhtbFBLBQYAAAAABAAEAPMAAADaBQAAAAA=&#10;" fillcolor="window" stroked="f" strokeweight="1pt"/>
                  </w:pict>
                </mc:Fallback>
              </mc:AlternateContent>
            </w:r>
          </w:p>
        </w:tc>
        <w:tc>
          <w:tcPr>
            <w:tcW w:w="6996" w:type="dxa"/>
          </w:tcPr>
          <w:p w14:paraId="3EEBAE41" w14:textId="77777777" w:rsidR="002B3FFD" w:rsidRPr="005F2DF7" w:rsidRDefault="002B3FFD" w:rsidP="00C84B84">
            <w:pPr>
              <w:spacing w:before="60" w:after="60" w:line="200" w:lineRule="exact"/>
              <w:rPr>
                <w:rFonts w:ascii="Century Gothic" w:hAnsi="Century Gothic" w:cs="Arial"/>
                <w:color w:val="13294B"/>
                <w:sz w:val="14"/>
              </w:rPr>
            </w:pPr>
            <w:r w:rsidRPr="005F2DF7">
              <w:rPr>
                <w:rFonts w:ascii="Century Gothic" w:hAnsi="Century Gothic" w:cs="Arial"/>
                <w:color w:val="13294B"/>
                <w:sz w:val="14"/>
              </w:rPr>
              <w:t xml:space="preserve">I confirm that I am a member of </w:t>
            </w:r>
            <w:proofErr w:type="spellStart"/>
            <w:r w:rsidRPr="005F2DF7">
              <w:rPr>
                <w:rFonts w:ascii="Century Gothic" w:hAnsi="Century Gothic" w:cs="Arial"/>
                <w:color w:val="13294B"/>
                <w:sz w:val="14"/>
              </w:rPr>
              <w:t>legalsuper</w:t>
            </w:r>
            <w:proofErr w:type="spellEnd"/>
            <w:r w:rsidRPr="005F2DF7">
              <w:rPr>
                <w:rFonts w:ascii="Century Gothic" w:hAnsi="Century Gothic" w:cs="Arial"/>
                <w:color w:val="13294B"/>
                <w:sz w:val="14"/>
              </w:rPr>
              <w:t xml:space="preserve"> (</w:t>
            </w:r>
            <w:proofErr w:type="spellStart"/>
            <w:r w:rsidRPr="005F2DF7">
              <w:rPr>
                <w:rFonts w:ascii="Century Gothic" w:hAnsi="Century Gothic" w:cs="Arial"/>
                <w:color w:val="13294B"/>
                <w:sz w:val="14"/>
              </w:rPr>
              <w:t>n.b.</w:t>
            </w:r>
            <w:proofErr w:type="spellEnd"/>
            <w:r w:rsidRPr="005F2DF7">
              <w:rPr>
                <w:rFonts w:ascii="Century Gothic" w:hAnsi="Century Gothic" w:cs="Arial"/>
                <w:color w:val="13294B"/>
                <w:sz w:val="14"/>
              </w:rPr>
              <w:t xml:space="preserve"> this requirement does not apply to nominees of the Law Society of NSW and Law Institute of Victoria).</w:t>
            </w:r>
          </w:p>
        </w:tc>
      </w:tr>
    </w:tbl>
    <w:p w14:paraId="06BFDB7D" w14:textId="77777777" w:rsidR="002B3FFD" w:rsidRPr="005F2DF7" w:rsidRDefault="002B3FFD" w:rsidP="002B3FFD">
      <w:pPr>
        <w:rPr>
          <w:rFonts w:ascii="Century Gothic" w:hAnsi="Century Gothic" w:cs="Arial"/>
          <w:color w:val="13294B"/>
          <w:sz w:val="18"/>
          <w:lang w:val="en-AU"/>
        </w:rPr>
      </w:pPr>
    </w:p>
    <w:p w14:paraId="0953EE4E" w14:textId="77777777" w:rsidR="002B3FFD" w:rsidRPr="005F2DF7" w:rsidRDefault="002B3FFD" w:rsidP="002B3FFD">
      <w:pPr>
        <w:rPr>
          <w:rFonts w:ascii="Century Gothic" w:hAnsi="Century Gothic" w:cs="Arial"/>
          <w:color w:val="13294B"/>
          <w:sz w:val="18"/>
          <w:lang w:val="en-AU"/>
        </w:rPr>
      </w:pPr>
    </w:p>
    <w:p w14:paraId="73E9DA09" w14:textId="77777777" w:rsidR="002B3FFD" w:rsidRPr="005F2DF7" w:rsidRDefault="002B3FFD" w:rsidP="002B3FFD">
      <w:pPr>
        <w:rPr>
          <w:rFonts w:ascii="Century Gothic" w:hAnsi="Century Gothic" w:cs="Arial"/>
          <w:color w:val="13294B"/>
          <w:sz w:val="18"/>
          <w:lang w:val="en-AU"/>
        </w:rPr>
      </w:pPr>
      <w:r w:rsidRPr="005F2DF7">
        <w:rPr>
          <w:rFonts w:ascii="Century Gothic" w:hAnsi="Century Gothic" w:cs="Arial"/>
          <w:color w:val="13294B"/>
          <w:sz w:val="18"/>
          <w:lang w:val="en-AU"/>
        </w:rPr>
        <w:t>_________________________</w:t>
      </w:r>
      <w:r w:rsidRPr="005F2DF7">
        <w:rPr>
          <w:rFonts w:ascii="Century Gothic" w:hAnsi="Century Gothic" w:cs="Arial"/>
          <w:color w:val="13294B"/>
          <w:sz w:val="18"/>
          <w:lang w:val="en-AU"/>
        </w:rPr>
        <w:tab/>
      </w:r>
      <w:r w:rsidRPr="005F2DF7">
        <w:rPr>
          <w:rFonts w:ascii="Century Gothic" w:hAnsi="Century Gothic" w:cs="Arial"/>
          <w:color w:val="13294B"/>
          <w:sz w:val="18"/>
          <w:lang w:val="en-AU"/>
        </w:rPr>
        <w:tab/>
      </w:r>
      <w:r w:rsidRPr="005F2DF7">
        <w:rPr>
          <w:rFonts w:ascii="Century Gothic" w:hAnsi="Century Gothic" w:cs="Arial"/>
          <w:color w:val="13294B"/>
          <w:sz w:val="18"/>
          <w:lang w:val="en-AU"/>
        </w:rPr>
        <w:tab/>
      </w:r>
      <w:r w:rsidRPr="005F2DF7">
        <w:rPr>
          <w:rFonts w:ascii="Century Gothic" w:hAnsi="Century Gothic" w:cs="Arial"/>
          <w:color w:val="13294B"/>
          <w:sz w:val="18"/>
          <w:lang w:val="en-AU"/>
        </w:rPr>
        <w:tab/>
        <w:t>________________________</w:t>
      </w:r>
    </w:p>
    <w:p w14:paraId="6D5E71D8" w14:textId="77777777" w:rsidR="002B3FFD" w:rsidRPr="005F2DF7" w:rsidRDefault="002B3FFD" w:rsidP="002B3FFD">
      <w:pPr>
        <w:spacing w:before="60" w:after="60" w:line="240" w:lineRule="exact"/>
        <w:rPr>
          <w:rFonts w:ascii="Century Gothic" w:hAnsi="Century Gothic" w:cs="Arial"/>
          <w:b/>
          <w:color w:val="13294B"/>
          <w:sz w:val="16"/>
          <w:lang w:val="en-AU"/>
        </w:rPr>
      </w:pPr>
      <w:r w:rsidRPr="005F2DF7">
        <w:rPr>
          <w:rFonts w:ascii="Century Gothic" w:hAnsi="Century Gothic" w:cs="Arial"/>
          <w:b/>
          <w:color w:val="13294B"/>
          <w:sz w:val="16"/>
          <w:lang w:val="en-AU"/>
        </w:rPr>
        <w:t>Signature:</w:t>
      </w:r>
      <w:r w:rsidRPr="005F2DF7">
        <w:rPr>
          <w:rFonts w:ascii="Century Gothic" w:hAnsi="Century Gothic" w:cs="Arial"/>
          <w:b/>
          <w:color w:val="13294B"/>
          <w:sz w:val="16"/>
          <w:lang w:val="en-AU"/>
        </w:rPr>
        <w:tab/>
      </w:r>
      <w:r w:rsidRPr="005F2DF7">
        <w:rPr>
          <w:rFonts w:ascii="Century Gothic" w:hAnsi="Century Gothic" w:cs="Arial"/>
          <w:b/>
          <w:color w:val="13294B"/>
          <w:sz w:val="16"/>
          <w:lang w:val="en-AU"/>
        </w:rPr>
        <w:tab/>
      </w:r>
      <w:r w:rsidRPr="005F2DF7">
        <w:rPr>
          <w:rFonts w:ascii="Century Gothic" w:hAnsi="Century Gothic" w:cs="Arial"/>
          <w:b/>
          <w:color w:val="13294B"/>
          <w:sz w:val="16"/>
          <w:lang w:val="en-AU"/>
        </w:rPr>
        <w:tab/>
      </w:r>
      <w:r w:rsidRPr="005F2DF7">
        <w:rPr>
          <w:rFonts w:ascii="Century Gothic" w:hAnsi="Century Gothic" w:cs="Arial"/>
          <w:b/>
          <w:color w:val="13294B"/>
          <w:sz w:val="16"/>
          <w:lang w:val="en-AU"/>
        </w:rPr>
        <w:tab/>
      </w:r>
      <w:r w:rsidRPr="005F2DF7">
        <w:rPr>
          <w:rFonts w:ascii="Century Gothic" w:hAnsi="Century Gothic" w:cs="Arial"/>
          <w:b/>
          <w:color w:val="13294B"/>
          <w:sz w:val="16"/>
          <w:lang w:val="en-AU"/>
        </w:rPr>
        <w:tab/>
      </w:r>
      <w:r w:rsidRPr="005F2DF7">
        <w:rPr>
          <w:rFonts w:ascii="Century Gothic" w:hAnsi="Century Gothic" w:cs="Arial"/>
          <w:b/>
          <w:color w:val="13294B"/>
          <w:sz w:val="16"/>
          <w:lang w:val="en-AU"/>
        </w:rPr>
        <w:tab/>
        <w:t>Date:</w:t>
      </w:r>
    </w:p>
    <w:p w14:paraId="5B425EEF" w14:textId="77777777" w:rsidR="002B3FFD" w:rsidRPr="005F2DF7" w:rsidRDefault="002B3FFD" w:rsidP="002B3FFD">
      <w:pPr>
        <w:spacing w:before="60" w:after="60" w:line="240" w:lineRule="exact"/>
        <w:rPr>
          <w:rFonts w:ascii="Century Gothic" w:hAnsi="Century Gothic" w:cs="Arial"/>
          <w:color w:val="13294B"/>
          <w:sz w:val="16"/>
          <w:lang w:val="en-AU"/>
        </w:rPr>
      </w:pPr>
      <w:r w:rsidRPr="005F2DF7">
        <w:rPr>
          <w:rFonts w:ascii="Century Gothic" w:hAnsi="Century Gothic" w:cs="Arial"/>
          <w:i/>
          <w:color w:val="13294B"/>
          <w:sz w:val="14"/>
          <w:lang w:val="en-AU"/>
        </w:rPr>
        <w:t>(by the individual nominated by the nominating body)</w:t>
      </w:r>
    </w:p>
    <w:p w14:paraId="5FFE5921" w14:textId="77777777" w:rsidR="00522434" w:rsidRPr="005F2DF7" w:rsidRDefault="00522434" w:rsidP="00D55F06">
      <w:pPr>
        <w:spacing w:before="60" w:after="60" w:line="240" w:lineRule="exact"/>
        <w:jc w:val="both"/>
        <w:rPr>
          <w:rFonts w:ascii="Elephant" w:hAnsi="Elephant" w:cs="Arial"/>
          <w:b/>
          <w:color w:val="13294B"/>
          <w:sz w:val="24"/>
          <w:szCs w:val="24"/>
          <w:lang w:val="en-AU"/>
        </w:rPr>
        <w:sectPr w:rsidR="00522434" w:rsidRPr="005F2DF7" w:rsidSect="001551A5">
          <w:headerReference w:type="default" r:id="rId11"/>
          <w:pgSz w:w="11906" w:h="16838"/>
          <w:pgMar w:top="1440" w:right="1440" w:bottom="1440" w:left="1440" w:header="708" w:footer="708" w:gutter="0"/>
          <w:pgNumType w:start="1"/>
          <w:cols w:space="708"/>
          <w:titlePg/>
          <w:docGrid w:linePitch="360"/>
        </w:sectPr>
      </w:pPr>
    </w:p>
    <w:p w14:paraId="5780D1FC" w14:textId="21BEE9EE" w:rsidR="00762B86" w:rsidRPr="005F2DF7" w:rsidRDefault="00762B86" w:rsidP="00762B86">
      <w:pPr>
        <w:spacing w:before="120" w:after="120" w:line="240" w:lineRule="exact"/>
        <w:ind w:right="851"/>
        <w:jc w:val="both"/>
        <w:rPr>
          <w:rFonts w:ascii="Arial" w:hAnsi="Arial" w:cs="Arial"/>
          <w:color w:val="000000" w:themeColor="text1"/>
          <w:sz w:val="20"/>
          <w:szCs w:val="20"/>
          <w:lang w:val="en-AU"/>
        </w:rPr>
        <w:sectPr w:rsidR="00762B86" w:rsidRPr="005F2DF7" w:rsidSect="00EA0C5B">
          <w:type w:val="continuous"/>
          <w:pgSz w:w="11906" w:h="16838"/>
          <w:pgMar w:top="1440" w:right="1440" w:bottom="1440" w:left="1440" w:header="708" w:footer="708" w:gutter="0"/>
          <w:pgNumType w:start="1"/>
          <w:cols w:space="708"/>
          <w:docGrid w:linePitch="360"/>
        </w:sectPr>
      </w:pPr>
    </w:p>
    <w:p w14:paraId="29FA26E4" w14:textId="20CC2CF0" w:rsidR="001E2E2A" w:rsidRPr="005F2DF7" w:rsidRDefault="001E2E2A" w:rsidP="0013254E">
      <w:pPr>
        <w:pStyle w:val="Heading1"/>
        <w:spacing w:before="60" w:line="200" w:lineRule="exact"/>
        <w:ind w:left="720" w:hanging="720"/>
        <w:rPr>
          <w:rFonts w:ascii="Century Gothic" w:hAnsi="Century Gothic"/>
          <w:color w:val="13294B"/>
          <w:sz w:val="14"/>
          <w:szCs w:val="14"/>
          <w:lang w:val="en-AU"/>
        </w:rPr>
      </w:pPr>
      <w:r w:rsidRPr="005F2DF7">
        <w:rPr>
          <w:rFonts w:ascii="Century Gothic" w:hAnsi="Century Gothic"/>
          <w:color w:val="13294B"/>
          <w:sz w:val="14"/>
          <w:szCs w:val="14"/>
          <w:lang w:val="en-AU"/>
        </w:rPr>
        <w:lastRenderedPageBreak/>
        <w:t>Background:</w:t>
      </w:r>
    </w:p>
    <w:p w14:paraId="7CB2CEFE" w14:textId="77777777" w:rsidR="001E2E2A" w:rsidRPr="005F2DF7" w:rsidRDefault="001E2E2A" w:rsidP="0013254E">
      <w:pPr>
        <w:spacing w:before="60" w:after="60" w:line="200" w:lineRule="exact"/>
        <w:jc w:val="both"/>
        <w:rPr>
          <w:rFonts w:ascii="Century Gothic" w:hAnsi="Century Gothic"/>
          <w:color w:val="13294B"/>
          <w:sz w:val="14"/>
          <w:szCs w:val="14"/>
          <w:lang w:val="en-AU"/>
        </w:rPr>
      </w:pPr>
      <w:r w:rsidRPr="005F2DF7">
        <w:rPr>
          <w:rFonts w:ascii="Century Gothic" w:hAnsi="Century Gothic"/>
          <w:color w:val="13294B"/>
          <w:sz w:val="14"/>
          <w:szCs w:val="14"/>
          <w:lang w:val="en-AU"/>
        </w:rPr>
        <w:t xml:space="preserve">All responsible officers of Legal Super Pty Ltd </w:t>
      </w:r>
      <w:r w:rsidRPr="005F2DF7">
        <w:rPr>
          <w:rFonts w:ascii="Century Gothic" w:hAnsi="Century Gothic" w:cs="Arial"/>
          <w:color w:val="13294B"/>
          <w:sz w:val="14"/>
          <w:szCs w:val="14"/>
          <w:lang w:val="en-AU"/>
        </w:rPr>
        <w:t>(</w:t>
      </w:r>
      <w:r w:rsidRPr="005F2DF7">
        <w:rPr>
          <w:rFonts w:ascii="Century Gothic" w:hAnsi="Century Gothic"/>
          <w:b/>
          <w:color w:val="13294B"/>
          <w:sz w:val="14"/>
          <w:szCs w:val="14"/>
          <w:lang w:val="en-AU"/>
        </w:rPr>
        <w:t>the Trustee</w:t>
      </w:r>
      <w:r w:rsidRPr="005F2DF7">
        <w:rPr>
          <w:rFonts w:ascii="Century Gothic" w:hAnsi="Century Gothic" w:cs="Arial"/>
          <w:color w:val="13294B"/>
          <w:sz w:val="14"/>
          <w:szCs w:val="14"/>
          <w:lang w:val="en-AU"/>
        </w:rPr>
        <w:t>)</w:t>
      </w:r>
      <w:r w:rsidRPr="005F2DF7">
        <w:rPr>
          <w:rFonts w:ascii="Century Gothic" w:hAnsi="Century Gothic"/>
          <w:color w:val="13294B"/>
          <w:sz w:val="14"/>
          <w:szCs w:val="14"/>
          <w:lang w:val="en-AU"/>
        </w:rPr>
        <w:t xml:space="preserve"> must complete this declaration on appointment and thereafter at least annually.</w:t>
      </w:r>
    </w:p>
    <w:p w14:paraId="72BBE221" w14:textId="77777777" w:rsidR="001E2E2A" w:rsidRPr="005F2DF7" w:rsidRDefault="001E2E2A" w:rsidP="00F46BC4">
      <w:pPr>
        <w:pStyle w:val="Heading3"/>
        <w:rPr>
          <w:lang w:val="en-AU"/>
        </w:rPr>
      </w:pPr>
      <w:r w:rsidRPr="005F2DF7">
        <w:rPr>
          <w:lang w:val="en-AU"/>
        </w:rPr>
        <w:t>DECLARATIONS TO BE MADE BY ALL RESPONSIBLE PERSONS:</w:t>
      </w:r>
    </w:p>
    <w:p w14:paraId="2CDEEF92" w14:textId="77777777" w:rsidR="001E2E2A" w:rsidRPr="005F2DF7" w:rsidRDefault="001E2E2A" w:rsidP="00F46BC4">
      <w:pPr>
        <w:pStyle w:val="Heading3"/>
        <w:rPr>
          <w:lang w:val="en-AU"/>
        </w:rPr>
      </w:pPr>
      <w:r w:rsidRPr="005F2DF7">
        <w:rPr>
          <w:lang w:val="en-AU"/>
        </w:rPr>
        <w:t xml:space="preserve">I agree to be a responsible officer of the Trustee of </w:t>
      </w:r>
      <w:proofErr w:type="spellStart"/>
      <w:r w:rsidRPr="005F2DF7">
        <w:rPr>
          <w:lang w:val="en-AU"/>
        </w:rPr>
        <w:t>legalsuper</w:t>
      </w:r>
      <w:proofErr w:type="spellEnd"/>
      <w:r w:rsidRPr="005F2DF7">
        <w:rPr>
          <w:lang w:val="en-AU"/>
        </w:rPr>
        <w:t xml:space="preserve"> (the Fund) and will:</w:t>
      </w:r>
    </w:p>
    <w:p w14:paraId="7F9976F2" w14:textId="77777777" w:rsidR="001E2E2A" w:rsidRPr="005F2DF7" w:rsidRDefault="001E2E2A" w:rsidP="00897F1D">
      <w:pPr>
        <w:numPr>
          <w:ilvl w:val="0"/>
          <w:numId w:val="35"/>
        </w:numPr>
        <w:spacing w:before="60" w:after="60" w:line="200" w:lineRule="exact"/>
        <w:ind w:left="374" w:hanging="374"/>
        <w:jc w:val="both"/>
        <w:rPr>
          <w:rFonts w:ascii="Century Gothic" w:hAnsi="Century Gothic"/>
          <w:color w:val="13294B"/>
          <w:sz w:val="14"/>
          <w:szCs w:val="14"/>
          <w:lang w:val="en-AU"/>
        </w:rPr>
      </w:pPr>
      <w:r w:rsidRPr="005F2DF7">
        <w:rPr>
          <w:rFonts w:ascii="Century Gothic" w:hAnsi="Century Gothic"/>
          <w:color w:val="13294B"/>
          <w:sz w:val="14"/>
          <w:szCs w:val="14"/>
          <w:lang w:val="en-AU"/>
        </w:rPr>
        <w:t>assist the Trustee obtain a criminal history check in respect of myself</w:t>
      </w:r>
    </w:p>
    <w:p w14:paraId="3D7529FC" w14:textId="77777777" w:rsidR="001E2E2A" w:rsidRPr="005F2DF7" w:rsidRDefault="001E2E2A" w:rsidP="00897F1D">
      <w:pPr>
        <w:numPr>
          <w:ilvl w:val="0"/>
          <w:numId w:val="35"/>
        </w:numPr>
        <w:spacing w:before="60" w:after="60" w:line="200" w:lineRule="exact"/>
        <w:ind w:left="374" w:hanging="374"/>
        <w:jc w:val="both"/>
        <w:rPr>
          <w:rFonts w:ascii="Century Gothic" w:hAnsi="Century Gothic"/>
          <w:color w:val="13294B"/>
          <w:sz w:val="14"/>
          <w:szCs w:val="14"/>
          <w:lang w:val="en-AU"/>
        </w:rPr>
      </w:pPr>
      <w:r w:rsidRPr="005F2DF7">
        <w:rPr>
          <w:rFonts w:ascii="Century Gothic" w:hAnsi="Century Gothic"/>
          <w:color w:val="13294B"/>
          <w:sz w:val="14"/>
          <w:szCs w:val="14"/>
          <w:lang w:val="en-AU"/>
        </w:rPr>
        <w:t>maintain a satisfactory solvency record</w:t>
      </w:r>
    </w:p>
    <w:p w14:paraId="52D87CFE" w14:textId="77777777" w:rsidR="001E2E2A" w:rsidRPr="005F2DF7" w:rsidRDefault="001E2E2A" w:rsidP="00897F1D">
      <w:pPr>
        <w:numPr>
          <w:ilvl w:val="0"/>
          <w:numId w:val="35"/>
        </w:numPr>
        <w:spacing w:before="60" w:after="60" w:line="200" w:lineRule="exact"/>
        <w:ind w:left="374" w:hanging="374"/>
        <w:jc w:val="both"/>
        <w:rPr>
          <w:rFonts w:ascii="Century Gothic" w:hAnsi="Century Gothic"/>
          <w:color w:val="13294B"/>
          <w:sz w:val="14"/>
          <w:szCs w:val="14"/>
          <w:lang w:val="en-AU"/>
        </w:rPr>
      </w:pPr>
      <w:r w:rsidRPr="005F2DF7">
        <w:rPr>
          <w:rFonts w:ascii="Century Gothic" w:hAnsi="Century Gothic"/>
          <w:color w:val="13294B"/>
          <w:sz w:val="14"/>
          <w:szCs w:val="14"/>
          <w:lang w:val="en-AU"/>
        </w:rPr>
        <w:t>provide, on appointment</w:t>
      </w:r>
      <w:r w:rsidRPr="005F2DF7">
        <w:rPr>
          <w:rFonts w:ascii="Century Gothic" w:hAnsi="Century Gothic" w:cs="Arial"/>
          <w:color w:val="13294B"/>
          <w:sz w:val="14"/>
          <w:szCs w:val="14"/>
          <w:lang w:val="en-AU"/>
        </w:rPr>
        <w:t>,</w:t>
      </w:r>
      <w:r w:rsidRPr="005F2DF7">
        <w:rPr>
          <w:rFonts w:ascii="Century Gothic" w:hAnsi="Century Gothic"/>
          <w:color w:val="13294B"/>
          <w:sz w:val="14"/>
          <w:szCs w:val="14"/>
          <w:lang w:val="en-AU"/>
        </w:rPr>
        <w:t xml:space="preserve"> </w:t>
      </w:r>
      <w:proofErr w:type="gramStart"/>
      <w:r w:rsidRPr="005F2DF7">
        <w:rPr>
          <w:rFonts w:ascii="Century Gothic" w:hAnsi="Century Gothic"/>
          <w:color w:val="13294B"/>
          <w:sz w:val="14"/>
          <w:szCs w:val="14"/>
          <w:lang w:val="en-AU"/>
        </w:rPr>
        <w:t>and also</w:t>
      </w:r>
      <w:proofErr w:type="gramEnd"/>
      <w:r w:rsidRPr="005F2DF7">
        <w:rPr>
          <w:rFonts w:ascii="Century Gothic" w:hAnsi="Century Gothic"/>
          <w:color w:val="13294B"/>
          <w:sz w:val="14"/>
          <w:szCs w:val="14"/>
          <w:lang w:val="en-AU"/>
        </w:rPr>
        <w:t xml:space="preserve"> while in office, the following to the Company Secretary:</w:t>
      </w:r>
    </w:p>
    <w:p w14:paraId="563FEAF2" w14:textId="77777777" w:rsidR="001E2E2A" w:rsidRPr="005F2DF7" w:rsidRDefault="001E2E2A" w:rsidP="00897F1D">
      <w:pPr>
        <w:numPr>
          <w:ilvl w:val="0"/>
          <w:numId w:val="36"/>
        </w:numPr>
        <w:spacing w:before="60" w:after="60" w:line="200" w:lineRule="exact"/>
        <w:ind w:left="748" w:hanging="374"/>
        <w:jc w:val="both"/>
        <w:rPr>
          <w:rFonts w:ascii="Century Gothic" w:hAnsi="Century Gothic"/>
          <w:color w:val="13294B"/>
          <w:sz w:val="14"/>
          <w:szCs w:val="14"/>
          <w:lang w:val="en-AU"/>
        </w:rPr>
      </w:pPr>
      <w:r w:rsidRPr="005F2DF7">
        <w:rPr>
          <w:rFonts w:ascii="Century Gothic" w:hAnsi="Century Gothic"/>
          <w:color w:val="13294B"/>
          <w:sz w:val="14"/>
          <w:szCs w:val="14"/>
          <w:lang w:val="en-AU"/>
        </w:rPr>
        <w:t xml:space="preserve">curriculum vitae </w:t>
      </w:r>
      <w:r w:rsidRPr="005F2DF7">
        <w:rPr>
          <w:rFonts w:ascii="Century Gothic" w:hAnsi="Century Gothic" w:cs="Arial"/>
          <w:color w:val="13294B"/>
          <w:sz w:val="14"/>
          <w:szCs w:val="14"/>
          <w:lang w:val="en-AU"/>
        </w:rPr>
        <w:t>outlining</w:t>
      </w:r>
      <w:r w:rsidRPr="005F2DF7">
        <w:rPr>
          <w:rFonts w:ascii="Century Gothic" w:hAnsi="Century Gothic"/>
          <w:color w:val="13294B"/>
          <w:sz w:val="14"/>
          <w:szCs w:val="14"/>
          <w:lang w:val="en-AU"/>
        </w:rPr>
        <w:t xml:space="preserve"> my qualifications, training or other professional development before and after my appointment as a responsible </w:t>
      </w:r>
      <w:proofErr w:type="gramStart"/>
      <w:r w:rsidRPr="005F2DF7">
        <w:rPr>
          <w:rFonts w:ascii="Century Gothic" w:hAnsi="Century Gothic"/>
          <w:color w:val="13294B"/>
          <w:sz w:val="14"/>
          <w:szCs w:val="14"/>
          <w:lang w:val="en-AU"/>
        </w:rPr>
        <w:t>officer</w:t>
      </w:r>
      <w:proofErr w:type="gramEnd"/>
    </w:p>
    <w:p w14:paraId="6D253B79" w14:textId="77777777" w:rsidR="001E2E2A" w:rsidRPr="005F2DF7" w:rsidRDefault="001E2E2A" w:rsidP="00897F1D">
      <w:pPr>
        <w:numPr>
          <w:ilvl w:val="0"/>
          <w:numId w:val="36"/>
        </w:numPr>
        <w:spacing w:before="60" w:after="60" w:line="200" w:lineRule="exact"/>
        <w:ind w:left="748" w:hanging="374"/>
        <w:jc w:val="both"/>
        <w:rPr>
          <w:rFonts w:ascii="Century Gothic" w:hAnsi="Century Gothic"/>
          <w:color w:val="13294B"/>
          <w:sz w:val="14"/>
          <w:szCs w:val="14"/>
          <w:lang w:val="en-AU"/>
        </w:rPr>
      </w:pPr>
      <w:r w:rsidRPr="005F2DF7">
        <w:rPr>
          <w:rFonts w:ascii="Century Gothic" w:hAnsi="Century Gothic"/>
          <w:color w:val="13294B"/>
          <w:sz w:val="14"/>
          <w:szCs w:val="14"/>
          <w:lang w:val="en-AU"/>
        </w:rPr>
        <w:t>personal information including full name (and any previous names), date and town/state/country of birth, nationality, residency status (if not Australian), residential address, email address, office and mobile telephone number and will promptly advise any future changes.</w:t>
      </w:r>
    </w:p>
    <w:p w14:paraId="486790EF" w14:textId="77777777" w:rsidR="001E2E2A" w:rsidRPr="005F2DF7" w:rsidRDefault="001E2E2A" w:rsidP="00897F1D">
      <w:pPr>
        <w:numPr>
          <w:ilvl w:val="0"/>
          <w:numId w:val="36"/>
        </w:numPr>
        <w:spacing w:before="60" w:after="60" w:line="200" w:lineRule="exact"/>
        <w:ind w:left="748" w:hanging="374"/>
        <w:jc w:val="both"/>
        <w:rPr>
          <w:rFonts w:ascii="Century Gothic" w:hAnsi="Century Gothic"/>
          <w:color w:val="13294B"/>
          <w:sz w:val="14"/>
          <w:szCs w:val="14"/>
          <w:lang w:val="en-AU"/>
        </w:rPr>
      </w:pPr>
      <w:r w:rsidRPr="005F2DF7">
        <w:rPr>
          <w:rFonts w:ascii="Century Gothic" w:hAnsi="Century Gothic"/>
          <w:color w:val="13294B"/>
          <w:sz w:val="14"/>
          <w:szCs w:val="14"/>
          <w:lang w:val="en-AU"/>
        </w:rPr>
        <w:t>details of any executive or non-executive directorships or major shareholdings</w:t>
      </w:r>
      <w:r w:rsidRPr="005F2DF7">
        <w:rPr>
          <w:rStyle w:val="FootnoteReference"/>
          <w:rFonts w:ascii="Century Gothic" w:hAnsi="Century Gothic"/>
          <w:color w:val="13294B"/>
          <w:sz w:val="14"/>
          <w:szCs w:val="14"/>
          <w:lang w:val="en-AU"/>
        </w:rPr>
        <w:footnoteReference w:id="2"/>
      </w:r>
      <w:r w:rsidRPr="005F2DF7">
        <w:rPr>
          <w:rFonts w:ascii="Century Gothic" w:hAnsi="Century Gothic"/>
          <w:color w:val="13294B"/>
          <w:sz w:val="14"/>
          <w:szCs w:val="14"/>
          <w:lang w:val="en-AU"/>
        </w:rPr>
        <w:t xml:space="preserve"> and any direct or indirect financial benefit I receive from an entity that provides services to the Trustee</w:t>
      </w:r>
    </w:p>
    <w:p w14:paraId="483003F4" w14:textId="77777777" w:rsidR="001E2E2A" w:rsidRPr="005F2DF7" w:rsidRDefault="001E2E2A" w:rsidP="00897F1D">
      <w:pPr>
        <w:pStyle w:val="ListParagraph"/>
        <w:numPr>
          <w:ilvl w:val="0"/>
          <w:numId w:val="35"/>
        </w:numPr>
        <w:spacing w:before="60" w:after="60" w:line="200" w:lineRule="exact"/>
        <w:ind w:left="374" w:hanging="374"/>
        <w:contextualSpacing w:val="0"/>
        <w:jc w:val="both"/>
        <w:rPr>
          <w:rFonts w:ascii="Century Gothic" w:hAnsi="Century Gothic"/>
          <w:color w:val="13294B"/>
          <w:sz w:val="14"/>
          <w:szCs w:val="14"/>
        </w:rPr>
      </w:pPr>
      <w:r w:rsidRPr="005F2DF7">
        <w:rPr>
          <w:rFonts w:ascii="Century Gothic" w:hAnsi="Century Gothic"/>
          <w:color w:val="13294B"/>
          <w:sz w:val="14"/>
          <w:szCs w:val="14"/>
        </w:rPr>
        <w:t>complete training and professional development in accordance with the Trustee’s policy</w:t>
      </w:r>
    </w:p>
    <w:p w14:paraId="75148D64" w14:textId="77777777" w:rsidR="001E2E2A" w:rsidRPr="005F2DF7" w:rsidRDefault="001E2E2A" w:rsidP="00897F1D">
      <w:pPr>
        <w:pStyle w:val="ListParagraph"/>
        <w:numPr>
          <w:ilvl w:val="0"/>
          <w:numId w:val="35"/>
        </w:numPr>
        <w:spacing w:before="60" w:after="60" w:line="200" w:lineRule="exact"/>
        <w:ind w:left="374" w:hanging="374"/>
        <w:contextualSpacing w:val="0"/>
        <w:jc w:val="both"/>
        <w:rPr>
          <w:rFonts w:ascii="Century Gothic" w:hAnsi="Century Gothic"/>
          <w:color w:val="13294B"/>
          <w:sz w:val="14"/>
          <w:szCs w:val="14"/>
        </w:rPr>
      </w:pPr>
      <w:r w:rsidRPr="005F2DF7">
        <w:rPr>
          <w:rFonts w:ascii="Century Gothic" w:hAnsi="Century Gothic"/>
          <w:color w:val="13294B"/>
          <w:sz w:val="14"/>
          <w:szCs w:val="14"/>
        </w:rPr>
        <w:t>provide any information or documentation required by the Trustee or Regulators</w:t>
      </w:r>
    </w:p>
    <w:p w14:paraId="308128CB" w14:textId="77777777" w:rsidR="001E2E2A" w:rsidRPr="005F2DF7" w:rsidRDefault="001E2E2A" w:rsidP="0013254E">
      <w:pPr>
        <w:keepNext/>
        <w:spacing w:before="60" w:after="60" w:line="200" w:lineRule="exact"/>
        <w:rPr>
          <w:rFonts w:ascii="Century Gothic" w:hAnsi="Century Gothic"/>
          <w:b/>
          <w:color w:val="13294B"/>
          <w:sz w:val="14"/>
          <w:szCs w:val="14"/>
          <w:lang w:val="en-AU"/>
        </w:rPr>
      </w:pPr>
      <w:r w:rsidRPr="005F2DF7">
        <w:rPr>
          <w:rFonts w:ascii="Century Gothic" w:hAnsi="Century Gothic"/>
          <w:b/>
          <w:color w:val="13294B"/>
          <w:sz w:val="14"/>
          <w:szCs w:val="14"/>
          <w:lang w:val="en-AU"/>
        </w:rPr>
        <w:t>Disqualified person requirements:</w:t>
      </w:r>
    </w:p>
    <w:p w14:paraId="6606CA23" w14:textId="6C82DE24" w:rsidR="001E2E2A" w:rsidRPr="005F2DF7" w:rsidRDefault="001E2E2A" w:rsidP="00897F1D">
      <w:pPr>
        <w:numPr>
          <w:ilvl w:val="0"/>
          <w:numId w:val="35"/>
        </w:numPr>
        <w:spacing w:before="60" w:after="60" w:line="200" w:lineRule="exact"/>
        <w:ind w:left="374" w:hanging="374"/>
        <w:jc w:val="both"/>
        <w:rPr>
          <w:rFonts w:ascii="Century Gothic" w:hAnsi="Century Gothic"/>
          <w:color w:val="13294B"/>
          <w:sz w:val="14"/>
          <w:szCs w:val="14"/>
          <w:lang w:val="en-AU"/>
        </w:rPr>
      </w:pPr>
      <w:r w:rsidRPr="005F2DF7">
        <w:rPr>
          <w:rFonts w:ascii="Century Gothic" w:hAnsi="Century Gothic"/>
          <w:color w:val="13294B"/>
          <w:sz w:val="14"/>
          <w:szCs w:val="14"/>
          <w:lang w:val="en-AU"/>
        </w:rPr>
        <w:t xml:space="preserve">I am not a “disqualified person” as defined in the </w:t>
      </w:r>
      <w:r w:rsidRPr="005F2DF7">
        <w:rPr>
          <w:rFonts w:ascii="Century Gothic" w:hAnsi="Century Gothic"/>
          <w:i/>
          <w:color w:val="13294B"/>
          <w:sz w:val="14"/>
          <w:szCs w:val="14"/>
          <w:lang w:val="en-AU"/>
        </w:rPr>
        <w:t>Superannuation Industry (Supervision) Act 1993</w:t>
      </w:r>
      <w:r w:rsidRPr="005F2DF7">
        <w:rPr>
          <w:rFonts w:ascii="Century Gothic" w:hAnsi="Century Gothic"/>
          <w:color w:val="13294B"/>
          <w:sz w:val="14"/>
          <w:szCs w:val="14"/>
          <w:lang w:val="en-AU"/>
        </w:rPr>
        <w:t xml:space="preserve"> (</w:t>
      </w:r>
      <w:proofErr w:type="gramStart"/>
      <w:r w:rsidRPr="005F2DF7">
        <w:rPr>
          <w:rFonts w:ascii="Century Gothic" w:hAnsi="Century Gothic"/>
          <w:i/>
          <w:color w:val="13294B"/>
          <w:sz w:val="14"/>
          <w:szCs w:val="14"/>
          <w:lang w:val="en-AU"/>
        </w:rPr>
        <w:t>refer</w:t>
      </w:r>
      <w:r w:rsidRPr="005F2DF7">
        <w:rPr>
          <w:rFonts w:ascii="Century Gothic" w:hAnsi="Century Gothic"/>
          <w:color w:val="13294B"/>
          <w:sz w:val="14"/>
          <w:szCs w:val="14"/>
          <w:lang w:val="en-AU"/>
        </w:rPr>
        <w:t xml:space="preserve"> </w:t>
      </w:r>
      <w:r w:rsidRPr="005F2DF7">
        <w:rPr>
          <w:rFonts w:ascii="Century Gothic" w:hAnsi="Century Gothic"/>
          <w:i/>
          <w:color w:val="13294B"/>
          <w:sz w:val="14"/>
          <w:szCs w:val="14"/>
          <w:lang w:val="en-AU"/>
        </w:rPr>
        <w:t xml:space="preserve"> A</w:t>
      </w:r>
      <w:proofErr w:type="gramEnd"/>
      <w:r w:rsidRPr="005F2DF7">
        <w:rPr>
          <w:rFonts w:ascii="Century Gothic" w:hAnsi="Century Gothic"/>
          <w:i/>
          <w:color w:val="13294B"/>
          <w:sz w:val="14"/>
          <w:szCs w:val="14"/>
          <w:lang w:val="en-AU"/>
        </w:rPr>
        <w:t xml:space="preserve"> of explanatory notes</w:t>
      </w:r>
      <w:r w:rsidR="00960474">
        <w:rPr>
          <w:rFonts w:ascii="Century Gothic" w:hAnsi="Century Gothic"/>
          <w:i/>
          <w:color w:val="13294B"/>
          <w:sz w:val="14"/>
          <w:szCs w:val="14"/>
          <w:lang w:val="en-AU"/>
        </w:rPr>
        <w:t xml:space="preserve">, </w:t>
      </w:r>
      <w:r w:rsidRPr="005F2DF7">
        <w:rPr>
          <w:rFonts w:ascii="Century Gothic" w:hAnsi="Century Gothic"/>
          <w:i/>
          <w:color w:val="13294B"/>
          <w:sz w:val="14"/>
          <w:szCs w:val="14"/>
          <w:lang w:val="en-AU"/>
        </w:rPr>
        <w:t>end of this declaration)</w:t>
      </w:r>
      <w:r w:rsidRPr="005F2DF7">
        <w:rPr>
          <w:rFonts w:ascii="Century Gothic" w:hAnsi="Century Gothic"/>
          <w:color w:val="13294B"/>
          <w:sz w:val="14"/>
          <w:szCs w:val="14"/>
          <w:lang w:val="en-AU"/>
        </w:rPr>
        <w:t>.</w:t>
      </w:r>
    </w:p>
    <w:p w14:paraId="2D858B1D" w14:textId="77777777" w:rsidR="001E2E2A" w:rsidRPr="005F2DF7" w:rsidRDefault="001E2E2A" w:rsidP="0013254E">
      <w:pPr>
        <w:spacing w:before="60" w:after="60" w:line="200" w:lineRule="exact"/>
        <w:jc w:val="both"/>
        <w:rPr>
          <w:rFonts w:ascii="Century Gothic" w:hAnsi="Century Gothic"/>
          <w:b/>
          <w:color w:val="13294B"/>
          <w:sz w:val="14"/>
          <w:szCs w:val="14"/>
          <w:lang w:val="en-AU"/>
        </w:rPr>
      </w:pPr>
      <w:r w:rsidRPr="005F2DF7">
        <w:rPr>
          <w:rFonts w:ascii="Century Gothic" w:hAnsi="Century Gothic"/>
          <w:b/>
          <w:color w:val="13294B"/>
          <w:sz w:val="14"/>
          <w:szCs w:val="14"/>
          <w:lang w:val="en-AU"/>
        </w:rPr>
        <w:t>Financial product advice:</w:t>
      </w:r>
    </w:p>
    <w:p w14:paraId="7736AEAC" w14:textId="77777777" w:rsidR="001E2E2A" w:rsidRPr="005F2DF7" w:rsidRDefault="001E2E2A" w:rsidP="00897F1D">
      <w:pPr>
        <w:numPr>
          <w:ilvl w:val="0"/>
          <w:numId w:val="35"/>
        </w:numPr>
        <w:spacing w:before="60" w:after="60" w:line="200" w:lineRule="exact"/>
        <w:ind w:left="374" w:hanging="374"/>
        <w:jc w:val="both"/>
        <w:rPr>
          <w:rFonts w:ascii="Century Gothic" w:hAnsi="Century Gothic"/>
          <w:color w:val="13294B"/>
          <w:sz w:val="14"/>
          <w:szCs w:val="14"/>
          <w:lang w:val="en-AU"/>
        </w:rPr>
      </w:pPr>
      <w:r w:rsidRPr="005F2DF7">
        <w:rPr>
          <w:rFonts w:ascii="Century Gothic" w:hAnsi="Century Gothic"/>
          <w:color w:val="13294B"/>
          <w:sz w:val="14"/>
          <w:szCs w:val="14"/>
          <w:lang w:val="en-AU"/>
        </w:rPr>
        <w:t xml:space="preserve">I am sufficiently trained to understand the meaning of “financial product advice”, “general financial product advice” and “personal financial product advice” for the purposes of the </w:t>
      </w:r>
      <w:r w:rsidRPr="005F2DF7">
        <w:rPr>
          <w:rFonts w:ascii="Century Gothic" w:hAnsi="Century Gothic"/>
          <w:i/>
          <w:color w:val="13294B"/>
          <w:sz w:val="14"/>
          <w:szCs w:val="14"/>
          <w:lang w:val="en-AU"/>
        </w:rPr>
        <w:t xml:space="preserve">Corporations Act </w:t>
      </w:r>
      <w:r w:rsidRPr="005F2DF7">
        <w:rPr>
          <w:rFonts w:ascii="Century Gothic" w:hAnsi="Century Gothic"/>
          <w:color w:val="13294B"/>
          <w:sz w:val="14"/>
          <w:szCs w:val="14"/>
          <w:lang w:val="en-AU"/>
        </w:rPr>
        <w:t>(</w:t>
      </w:r>
      <w:r w:rsidRPr="005F2DF7">
        <w:rPr>
          <w:rFonts w:ascii="Century Gothic" w:hAnsi="Century Gothic"/>
          <w:i/>
          <w:color w:val="13294B"/>
          <w:sz w:val="14"/>
          <w:szCs w:val="14"/>
          <w:lang w:val="en-AU"/>
        </w:rPr>
        <w:t>refer to B of the explanatory notes at the end of this declaration)</w:t>
      </w:r>
      <w:r w:rsidRPr="005F2DF7">
        <w:rPr>
          <w:rFonts w:ascii="Century Gothic" w:hAnsi="Century Gothic"/>
          <w:color w:val="13294B"/>
          <w:sz w:val="14"/>
          <w:szCs w:val="14"/>
          <w:lang w:val="en-AU"/>
        </w:rPr>
        <w:t>.</w:t>
      </w:r>
    </w:p>
    <w:p w14:paraId="07D80635" w14:textId="77777777" w:rsidR="001E2E2A" w:rsidRPr="005F2DF7" w:rsidRDefault="001E2E2A" w:rsidP="00897F1D">
      <w:pPr>
        <w:numPr>
          <w:ilvl w:val="0"/>
          <w:numId w:val="35"/>
        </w:numPr>
        <w:spacing w:before="60" w:after="60" w:line="200" w:lineRule="exact"/>
        <w:ind w:left="374" w:hanging="374"/>
        <w:jc w:val="both"/>
        <w:rPr>
          <w:rFonts w:ascii="Century Gothic" w:hAnsi="Century Gothic"/>
          <w:color w:val="13294B"/>
          <w:sz w:val="14"/>
          <w:szCs w:val="14"/>
          <w:lang w:val="en-AU"/>
        </w:rPr>
      </w:pPr>
      <w:r w:rsidRPr="005F2DF7">
        <w:rPr>
          <w:rFonts w:ascii="Century Gothic" w:hAnsi="Century Gothic"/>
          <w:color w:val="13294B"/>
          <w:sz w:val="14"/>
          <w:szCs w:val="14"/>
          <w:lang w:val="en-AU"/>
        </w:rPr>
        <w:t>I am not authorised to provide financial product advice and will not do so.</w:t>
      </w:r>
    </w:p>
    <w:p w14:paraId="0572CD57" w14:textId="77777777" w:rsidR="001E2E2A" w:rsidRPr="005F2DF7" w:rsidRDefault="001E2E2A" w:rsidP="0013254E">
      <w:pPr>
        <w:keepNext/>
        <w:spacing w:before="60" w:after="60" w:line="200" w:lineRule="exact"/>
        <w:jc w:val="both"/>
        <w:rPr>
          <w:rFonts w:ascii="Century Gothic" w:hAnsi="Century Gothic"/>
          <w:b/>
          <w:color w:val="13294B"/>
          <w:sz w:val="14"/>
          <w:szCs w:val="14"/>
          <w:lang w:val="en-AU"/>
        </w:rPr>
      </w:pPr>
      <w:r w:rsidRPr="005F2DF7">
        <w:rPr>
          <w:rFonts w:ascii="Century Gothic" w:hAnsi="Century Gothic"/>
          <w:b/>
          <w:color w:val="13294B"/>
          <w:sz w:val="14"/>
          <w:szCs w:val="14"/>
          <w:lang w:val="en-AU"/>
        </w:rPr>
        <w:t>Conflicts of relevant interests or relevant duties:</w:t>
      </w:r>
    </w:p>
    <w:p w14:paraId="203C2AEB" w14:textId="77777777" w:rsidR="001E2E2A" w:rsidRPr="005F2DF7" w:rsidRDefault="001E2E2A" w:rsidP="00897F1D">
      <w:pPr>
        <w:numPr>
          <w:ilvl w:val="0"/>
          <w:numId w:val="35"/>
        </w:numPr>
        <w:spacing w:before="60" w:after="60" w:line="200" w:lineRule="exact"/>
        <w:ind w:left="374" w:hanging="374"/>
        <w:jc w:val="both"/>
        <w:rPr>
          <w:rFonts w:ascii="Century Gothic" w:hAnsi="Century Gothic"/>
          <w:color w:val="13294B"/>
          <w:sz w:val="14"/>
          <w:szCs w:val="14"/>
          <w:lang w:val="en-AU"/>
        </w:rPr>
      </w:pPr>
      <w:r w:rsidRPr="005F2DF7">
        <w:rPr>
          <w:rFonts w:ascii="Century Gothic" w:hAnsi="Century Gothic"/>
          <w:color w:val="13294B"/>
          <w:sz w:val="14"/>
          <w:szCs w:val="14"/>
          <w:lang w:val="en-AU"/>
        </w:rPr>
        <w:t>I will disclose conflicts of relevant interests or relevant duties in accordance with the Trustee’s policy.</w:t>
      </w:r>
    </w:p>
    <w:p w14:paraId="3F474892" w14:textId="77777777" w:rsidR="001E2E2A" w:rsidRPr="005F2DF7" w:rsidRDefault="001E2E2A" w:rsidP="0013254E">
      <w:pPr>
        <w:spacing w:before="60" w:after="60" w:line="200" w:lineRule="exact"/>
        <w:jc w:val="both"/>
        <w:rPr>
          <w:rFonts w:ascii="Century Gothic" w:hAnsi="Century Gothic"/>
          <w:b/>
          <w:color w:val="13294B"/>
          <w:sz w:val="14"/>
          <w:szCs w:val="14"/>
          <w:lang w:val="en-AU"/>
        </w:rPr>
      </w:pPr>
      <w:r w:rsidRPr="005F2DF7">
        <w:rPr>
          <w:rFonts w:ascii="Century Gothic" w:hAnsi="Century Gothic"/>
          <w:b/>
          <w:color w:val="13294B"/>
          <w:sz w:val="14"/>
          <w:szCs w:val="14"/>
          <w:lang w:val="en-AU"/>
        </w:rPr>
        <w:t>Compliance:</w:t>
      </w:r>
    </w:p>
    <w:p w14:paraId="2CB7E2A8" w14:textId="77777777" w:rsidR="001E2E2A" w:rsidRPr="005F2DF7" w:rsidRDefault="001E2E2A" w:rsidP="00897F1D">
      <w:pPr>
        <w:numPr>
          <w:ilvl w:val="0"/>
          <w:numId w:val="35"/>
        </w:numPr>
        <w:spacing w:before="60" w:after="60" w:line="200" w:lineRule="exact"/>
        <w:ind w:left="374" w:hanging="374"/>
        <w:jc w:val="both"/>
        <w:rPr>
          <w:rFonts w:ascii="Century Gothic" w:hAnsi="Century Gothic"/>
          <w:color w:val="13294B"/>
          <w:sz w:val="14"/>
          <w:szCs w:val="14"/>
          <w:lang w:val="en-AU"/>
        </w:rPr>
      </w:pPr>
      <w:r w:rsidRPr="005F2DF7">
        <w:rPr>
          <w:rFonts w:ascii="Century Gothic" w:hAnsi="Century Gothic"/>
          <w:color w:val="13294B"/>
          <w:sz w:val="14"/>
          <w:szCs w:val="14"/>
          <w:lang w:val="en-AU"/>
        </w:rPr>
        <w:t>I will comply with legal and regulatory standards applicable to my role as a responsible person.</w:t>
      </w:r>
    </w:p>
    <w:p w14:paraId="257F03CD" w14:textId="77777777" w:rsidR="001E2E2A" w:rsidRPr="005F2DF7" w:rsidRDefault="001E2E2A" w:rsidP="0013254E">
      <w:pPr>
        <w:spacing w:before="60" w:after="60" w:line="200" w:lineRule="exact"/>
        <w:jc w:val="both"/>
        <w:rPr>
          <w:rFonts w:ascii="Century Gothic" w:hAnsi="Century Gothic"/>
          <w:b/>
          <w:color w:val="13294B"/>
          <w:sz w:val="14"/>
          <w:szCs w:val="14"/>
          <w:lang w:val="en-AU"/>
        </w:rPr>
      </w:pPr>
      <w:r w:rsidRPr="005F2DF7">
        <w:rPr>
          <w:rFonts w:ascii="Century Gothic" w:hAnsi="Century Gothic"/>
          <w:b/>
          <w:color w:val="13294B"/>
          <w:sz w:val="14"/>
          <w:szCs w:val="14"/>
          <w:lang w:val="en-AU"/>
        </w:rPr>
        <w:t xml:space="preserve">Fitness, </w:t>
      </w:r>
      <w:proofErr w:type="gramStart"/>
      <w:r w:rsidRPr="005F2DF7">
        <w:rPr>
          <w:rFonts w:ascii="Century Gothic" w:hAnsi="Century Gothic"/>
          <w:b/>
          <w:color w:val="13294B"/>
          <w:sz w:val="14"/>
          <w:szCs w:val="14"/>
          <w:lang w:val="en-AU"/>
        </w:rPr>
        <w:t>propriety</w:t>
      </w:r>
      <w:proofErr w:type="gramEnd"/>
      <w:r w:rsidRPr="005F2DF7">
        <w:rPr>
          <w:rFonts w:ascii="Century Gothic" w:hAnsi="Century Gothic"/>
          <w:b/>
          <w:color w:val="13294B"/>
          <w:sz w:val="14"/>
          <w:szCs w:val="14"/>
          <w:lang w:val="en-AU"/>
        </w:rPr>
        <w:t xml:space="preserve"> and character:</w:t>
      </w:r>
    </w:p>
    <w:p w14:paraId="14C18EDD" w14:textId="77777777" w:rsidR="001E2E2A" w:rsidRPr="005F2DF7" w:rsidRDefault="001E2E2A" w:rsidP="00897F1D">
      <w:pPr>
        <w:numPr>
          <w:ilvl w:val="0"/>
          <w:numId w:val="35"/>
        </w:numPr>
        <w:spacing w:before="60" w:after="60" w:line="200" w:lineRule="exact"/>
        <w:ind w:left="374" w:hanging="374"/>
        <w:jc w:val="both"/>
        <w:rPr>
          <w:rFonts w:ascii="Century Gothic" w:hAnsi="Century Gothic"/>
          <w:color w:val="13294B"/>
          <w:sz w:val="14"/>
          <w:szCs w:val="14"/>
          <w:lang w:val="en-AU"/>
        </w:rPr>
      </w:pPr>
      <w:r w:rsidRPr="005F2DF7">
        <w:rPr>
          <w:rFonts w:ascii="Century Gothic" w:hAnsi="Century Gothic"/>
          <w:color w:val="13294B"/>
          <w:sz w:val="14"/>
          <w:szCs w:val="14"/>
          <w:lang w:val="en-AU"/>
        </w:rPr>
        <w:t xml:space="preserve">I have </w:t>
      </w:r>
      <w:r w:rsidRPr="005F2DF7">
        <w:rPr>
          <w:rFonts w:ascii="Century Gothic" w:hAnsi="Century Gothic"/>
          <w:color w:val="13294B"/>
          <w:sz w:val="14"/>
          <w:szCs w:val="14"/>
          <w:u w:val="single"/>
          <w:lang w:val="en-AU"/>
        </w:rPr>
        <w:t>not</w:t>
      </w:r>
      <w:r w:rsidRPr="005F2DF7">
        <w:rPr>
          <w:rFonts w:ascii="Century Gothic" w:hAnsi="Century Gothic"/>
          <w:color w:val="13294B"/>
          <w:sz w:val="14"/>
          <w:szCs w:val="14"/>
          <w:lang w:val="en-AU"/>
        </w:rPr>
        <w:t xml:space="preserve"> been:</w:t>
      </w:r>
    </w:p>
    <w:p w14:paraId="60928162" w14:textId="77777777" w:rsidR="001E2E2A" w:rsidRPr="00C00FBD" w:rsidRDefault="001E2E2A" w:rsidP="00897F1D">
      <w:pPr>
        <w:keepNext/>
        <w:numPr>
          <w:ilvl w:val="0"/>
          <w:numId w:val="37"/>
        </w:numPr>
        <w:tabs>
          <w:tab w:val="clear" w:pos="621"/>
        </w:tabs>
        <w:autoSpaceDE w:val="0"/>
        <w:autoSpaceDN w:val="0"/>
        <w:adjustRightInd w:val="0"/>
        <w:spacing w:before="60" w:after="60" w:line="200" w:lineRule="exact"/>
        <w:ind w:left="748" w:hanging="374"/>
        <w:jc w:val="both"/>
        <w:rPr>
          <w:rFonts w:ascii="Century Gothic" w:hAnsi="Century Gothic"/>
          <w:color w:val="13294B"/>
          <w:sz w:val="14"/>
          <w:szCs w:val="14"/>
          <w:lang w:val="en-AU"/>
        </w:rPr>
      </w:pPr>
      <w:r w:rsidRPr="00C00FBD">
        <w:rPr>
          <w:rFonts w:ascii="Century Gothic" w:hAnsi="Century Gothic"/>
          <w:color w:val="13294B"/>
          <w:sz w:val="14"/>
          <w:szCs w:val="14"/>
          <w:lang w:val="en-AU"/>
        </w:rPr>
        <w:t>convicted of any dishonesty offence</w:t>
      </w:r>
    </w:p>
    <w:p w14:paraId="6F7A8948" w14:textId="77777777" w:rsidR="001E2E2A" w:rsidRPr="00C00FBD" w:rsidRDefault="001E2E2A" w:rsidP="00897F1D">
      <w:pPr>
        <w:keepNext/>
        <w:numPr>
          <w:ilvl w:val="0"/>
          <w:numId w:val="37"/>
        </w:numPr>
        <w:tabs>
          <w:tab w:val="clear" w:pos="621"/>
        </w:tabs>
        <w:autoSpaceDE w:val="0"/>
        <w:autoSpaceDN w:val="0"/>
        <w:adjustRightInd w:val="0"/>
        <w:spacing w:before="60" w:after="60" w:line="200" w:lineRule="exact"/>
        <w:ind w:left="748" w:hanging="374"/>
        <w:jc w:val="both"/>
        <w:rPr>
          <w:rFonts w:ascii="Century Gothic" w:hAnsi="Century Gothic"/>
          <w:color w:val="13294B"/>
          <w:sz w:val="14"/>
          <w:szCs w:val="14"/>
          <w:lang w:val="en-AU"/>
        </w:rPr>
      </w:pPr>
      <w:r w:rsidRPr="00C00FBD">
        <w:rPr>
          <w:rFonts w:ascii="Century Gothic" w:hAnsi="Century Gothic"/>
          <w:color w:val="13294B"/>
          <w:sz w:val="14"/>
          <w:szCs w:val="14"/>
          <w:lang w:val="en-AU"/>
        </w:rPr>
        <w:t>declared a bankrupt or discharged bankrupt</w:t>
      </w:r>
    </w:p>
    <w:p w14:paraId="4AF17296" w14:textId="77777777" w:rsidR="001E2E2A" w:rsidRPr="00C00FBD" w:rsidRDefault="001E2E2A" w:rsidP="00897F1D">
      <w:pPr>
        <w:keepNext/>
        <w:numPr>
          <w:ilvl w:val="0"/>
          <w:numId w:val="37"/>
        </w:numPr>
        <w:tabs>
          <w:tab w:val="clear" w:pos="621"/>
        </w:tabs>
        <w:autoSpaceDE w:val="0"/>
        <w:autoSpaceDN w:val="0"/>
        <w:adjustRightInd w:val="0"/>
        <w:spacing w:before="60" w:after="60" w:line="200" w:lineRule="exact"/>
        <w:ind w:left="748" w:hanging="374"/>
        <w:jc w:val="both"/>
        <w:rPr>
          <w:rFonts w:ascii="Century Gothic" w:hAnsi="Century Gothic"/>
          <w:color w:val="13294B"/>
          <w:sz w:val="14"/>
          <w:szCs w:val="14"/>
          <w:lang w:val="en-AU"/>
        </w:rPr>
      </w:pPr>
      <w:r w:rsidRPr="00C00FBD">
        <w:rPr>
          <w:rFonts w:ascii="Century Gothic" w:hAnsi="Century Gothic"/>
          <w:color w:val="13294B"/>
          <w:sz w:val="14"/>
          <w:szCs w:val="14"/>
          <w:lang w:val="en-AU"/>
        </w:rPr>
        <w:t>responsible for causing loss to others from seriously or persistently failing to satisfactorily manage my personal finances</w:t>
      </w:r>
    </w:p>
    <w:p w14:paraId="2BC5BFD5" w14:textId="77777777" w:rsidR="001E2E2A" w:rsidRPr="00C00FBD" w:rsidRDefault="001E2E2A" w:rsidP="00897F1D">
      <w:pPr>
        <w:keepNext/>
        <w:numPr>
          <w:ilvl w:val="0"/>
          <w:numId w:val="37"/>
        </w:numPr>
        <w:tabs>
          <w:tab w:val="clear" w:pos="621"/>
        </w:tabs>
        <w:autoSpaceDE w:val="0"/>
        <w:autoSpaceDN w:val="0"/>
        <w:adjustRightInd w:val="0"/>
        <w:spacing w:before="60" w:after="60" w:line="200" w:lineRule="exact"/>
        <w:ind w:left="748" w:hanging="374"/>
        <w:jc w:val="both"/>
        <w:rPr>
          <w:rFonts w:ascii="Century Gothic" w:hAnsi="Century Gothic"/>
          <w:color w:val="13294B"/>
          <w:sz w:val="14"/>
          <w:szCs w:val="14"/>
          <w:lang w:val="en-AU"/>
        </w:rPr>
      </w:pPr>
      <w:r w:rsidRPr="00C00FBD">
        <w:rPr>
          <w:rFonts w:ascii="Century Gothic" w:hAnsi="Century Gothic"/>
          <w:color w:val="13294B"/>
          <w:sz w:val="14"/>
          <w:szCs w:val="14"/>
          <w:lang w:val="en-AU"/>
        </w:rPr>
        <w:t>the subject of an adverse finding by APRA or ASIC</w:t>
      </w:r>
    </w:p>
    <w:p w14:paraId="4C59A708" w14:textId="77777777" w:rsidR="00C00FBD" w:rsidRPr="00C00FBD" w:rsidRDefault="001E2E2A" w:rsidP="00897F1D">
      <w:pPr>
        <w:keepNext/>
        <w:numPr>
          <w:ilvl w:val="0"/>
          <w:numId w:val="37"/>
        </w:numPr>
        <w:tabs>
          <w:tab w:val="clear" w:pos="621"/>
        </w:tabs>
        <w:autoSpaceDE w:val="0"/>
        <w:autoSpaceDN w:val="0"/>
        <w:adjustRightInd w:val="0"/>
        <w:spacing w:before="60" w:after="60" w:line="200" w:lineRule="exact"/>
        <w:ind w:left="748" w:hanging="374"/>
        <w:jc w:val="both"/>
        <w:rPr>
          <w:rFonts w:ascii="Century Gothic" w:hAnsi="Century Gothic"/>
          <w:color w:val="13294B"/>
          <w:sz w:val="14"/>
          <w:szCs w:val="14"/>
          <w:lang w:val="en-AU"/>
        </w:rPr>
      </w:pPr>
      <w:r w:rsidRPr="00C00FBD">
        <w:rPr>
          <w:rFonts w:ascii="Century Gothic" w:hAnsi="Century Gothic"/>
          <w:color w:val="13294B"/>
          <w:sz w:val="14"/>
          <w:szCs w:val="14"/>
          <w:lang w:val="en-AU"/>
        </w:rPr>
        <w:t>found guilty of contravention of the Superannuation Industry (Supervision) Act 1993 or Financial Sector (Collection of Data) Act 2001</w:t>
      </w:r>
    </w:p>
    <w:p w14:paraId="7987046C" w14:textId="3F117F33" w:rsidR="001E2E2A" w:rsidRPr="00C00FBD" w:rsidRDefault="001E2E2A" w:rsidP="00897F1D">
      <w:pPr>
        <w:keepNext/>
        <w:numPr>
          <w:ilvl w:val="0"/>
          <w:numId w:val="37"/>
        </w:numPr>
        <w:tabs>
          <w:tab w:val="clear" w:pos="621"/>
        </w:tabs>
        <w:autoSpaceDE w:val="0"/>
        <w:autoSpaceDN w:val="0"/>
        <w:adjustRightInd w:val="0"/>
        <w:spacing w:before="60" w:after="60" w:line="200" w:lineRule="exact"/>
        <w:ind w:left="748" w:hanging="374"/>
        <w:jc w:val="both"/>
        <w:rPr>
          <w:rFonts w:ascii="Century Gothic" w:hAnsi="Century Gothic"/>
          <w:color w:val="13294B"/>
          <w:sz w:val="14"/>
          <w:szCs w:val="14"/>
          <w:lang w:val="en-AU"/>
        </w:rPr>
      </w:pPr>
      <w:r w:rsidRPr="00C00FBD">
        <w:rPr>
          <w:rFonts w:ascii="Century Gothic" w:hAnsi="Century Gothic"/>
          <w:color w:val="13294B"/>
          <w:sz w:val="14"/>
          <w:szCs w:val="14"/>
          <w:lang w:val="en-AU"/>
        </w:rPr>
        <w:t xml:space="preserve">the subject of civil or criminal proceedings or enforcement actions in respect of the management of an entity or commercial or professional activities that were determined adversely against me and adversely reflected on my competence, diligence, judgment, honesty or </w:t>
      </w:r>
      <w:proofErr w:type="gramStart"/>
      <w:r w:rsidRPr="00C00FBD">
        <w:rPr>
          <w:rFonts w:ascii="Century Gothic" w:hAnsi="Century Gothic"/>
          <w:color w:val="13294B"/>
          <w:sz w:val="14"/>
          <w:szCs w:val="14"/>
          <w:lang w:val="en-AU"/>
        </w:rPr>
        <w:t>integrity</w:t>
      </w:r>
      <w:proofErr w:type="gramEnd"/>
    </w:p>
    <w:p w14:paraId="4BC19F51" w14:textId="77777777" w:rsidR="001E2E2A" w:rsidRPr="00C00FBD" w:rsidRDefault="001E2E2A" w:rsidP="00897F1D">
      <w:pPr>
        <w:keepNext/>
        <w:numPr>
          <w:ilvl w:val="0"/>
          <w:numId w:val="37"/>
        </w:numPr>
        <w:tabs>
          <w:tab w:val="clear" w:pos="621"/>
        </w:tabs>
        <w:autoSpaceDE w:val="0"/>
        <w:autoSpaceDN w:val="0"/>
        <w:adjustRightInd w:val="0"/>
        <w:spacing w:before="60" w:after="60" w:line="200" w:lineRule="exact"/>
        <w:ind w:left="748" w:hanging="374"/>
        <w:jc w:val="both"/>
        <w:rPr>
          <w:rFonts w:ascii="Century Gothic" w:hAnsi="Century Gothic"/>
          <w:color w:val="13294B"/>
          <w:sz w:val="14"/>
          <w:szCs w:val="14"/>
          <w:lang w:val="en-AU"/>
        </w:rPr>
      </w:pPr>
      <w:r w:rsidRPr="00C00FBD">
        <w:rPr>
          <w:rFonts w:ascii="Century Gothic" w:hAnsi="Century Gothic"/>
          <w:color w:val="13294B"/>
          <w:sz w:val="14"/>
          <w:szCs w:val="14"/>
          <w:lang w:val="en-AU"/>
        </w:rPr>
        <w:t xml:space="preserve">reprimanded, disqualified, or removed by a professional or regulatory body due to poor honesty, integrity or business </w:t>
      </w:r>
      <w:proofErr w:type="gramStart"/>
      <w:r w:rsidRPr="00C00FBD">
        <w:rPr>
          <w:rFonts w:ascii="Century Gothic" w:hAnsi="Century Gothic"/>
          <w:color w:val="13294B"/>
          <w:sz w:val="14"/>
          <w:szCs w:val="14"/>
          <w:lang w:val="en-AU"/>
        </w:rPr>
        <w:t>conduct</w:t>
      </w:r>
      <w:proofErr w:type="gramEnd"/>
    </w:p>
    <w:p w14:paraId="5E09B879" w14:textId="73729E1C" w:rsidR="001E2E2A" w:rsidRPr="005F2DF7" w:rsidRDefault="001E2E2A" w:rsidP="0013254E">
      <w:pPr>
        <w:keepNext/>
        <w:spacing w:before="60" w:after="60" w:line="200" w:lineRule="exact"/>
        <w:rPr>
          <w:rFonts w:ascii="Century Gothic" w:hAnsi="Century Gothic"/>
          <w:b/>
          <w:color w:val="13294B"/>
          <w:sz w:val="14"/>
          <w:szCs w:val="14"/>
          <w:lang w:val="en-AU"/>
        </w:rPr>
      </w:pPr>
      <w:r w:rsidRPr="005F2DF7">
        <w:rPr>
          <w:rFonts w:ascii="Century Gothic" w:hAnsi="Century Gothic"/>
          <w:b/>
          <w:color w:val="13294B"/>
          <w:sz w:val="14"/>
          <w:szCs w:val="14"/>
          <w:lang w:val="en-AU"/>
        </w:rPr>
        <w:t xml:space="preserve">DECLARATIONS TO </w:t>
      </w:r>
      <w:r w:rsidR="00C73D58">
        <w:rPr>
          <w:rFonts w:ascii="Century Gothic" w:hAnsi="Century Gothic"/>
          <w:b/>
          <w:color w:val="13294B"/>
          <w:sz w:val="14"/>
          <w:szCs w:val="14"/>
          <w:lang w:val="en-AU"/>
        </w:rPr>
        <w:t xml:space="preserve">ONLY </w:t>
      </w:r>
      <w:r w:rsidRPr="005F2DF7">
        <w:rPr>
          <w:rFonts w:ascii="Century Gothic" w:hAnsi="Century Gothic"/>
          <w:b/>
          <w:color w:val="13294B"/>
          <w:sz w:val="14"/>
          <w:szCs w:val="14"/>
          <w:lang w:val="en-AU"/>
        </w:rPr>
        <w:t xml:space="preserve">BE MADE BY </w:t>
      </w:r>
      <w:r w:rsidR="00C73D58">
        <w:rPr>
          <w:rFonts w:ascii="Century Gothic" w:hAnsi="Century Gothic"/>
          <w:b/>
          <w:color w:val="13294B"/>
          <w:sz w:val="14"/>
          <w:szCs w:val="14"/>
          <w:lang w:val="en-AU"/>
        </w:rPr>
        <w:t>RESPONSIBLE OFFICERS NAMED IN THE TRUSTEE’S AUSTRALIAN FINANCIAL SERVICES LICENCE (I.E. ANDREW PROEBSTL &amp; DAVID EASTWOOD).  THEY ARE DEEMED EXCLUDED FROM ALL OTHER DECLARATIONS</w:t>
      </w:r>
      <w:r w:rsidRPr="005F2DF7">
        <w:rPr>
          <w:rFonts w:ascii="Century Gothic" w:hAnsi="Century Gothic"/>
          <w:b/>
          <w:color w:val="13294B"/>
          <w:sz w:val="14"/>
          <w:szCs w:val="14"/>
          <w:lang w:val="en-AU"/>
        </w:rPr>
        <w:t>:</w:t>
      </w:r>
    </w:p>
    <w:p w14:paraId="588FB1A2" w14:textId="77777777" w:rsidR="001E2E2A" w:rsidRPr="005F2DF7" w:rsidRDefault="001E2E2A" w:rsidP="0013254E">
      <w:pPr>
        <w:spacing w:before="60" w:after="60" w:line="200" w:lineRule="exact"/>
        <w:jc w:val="both"/>
        <w:rPr>
          <w:rFonts w:ascii="Century Gothic" w:hAnsi="Century Gothic"/>
          <w:b/>
          <w:color w:val="13294B"/>
          <w:sz w:val="14"/>
          <w:szCs w:val="14"/>
          <w:lang w:val="en-AU"/>
        </w:rPr>
      </w:pPr>
      <w:r w:rsidRPr="005F2DF7">
        <w:rPr>
          <w:rFonts w:ascii="Century Gothic" w:hAnsi="Century Gothic"/>
          <w:b/>
          <w:color w:val="13294B"/>
          <w:sz w:val="14"/>
          <w:szCs w:val="14"/>
          <w:lang w:val="en-AU"/>
        </w:rPr>
        <w:t>Financial product advice:</w:t>
      </w:r>
    </w:p>
    <w:p w14:paraId="1B9E87D8" w14:textId="77777777" w:rsidR="001E2E2A" w:rsidRPr="005F2DF7" w:rsidRDefault="001E2E2A" w:rsidP="00897F1D">
      <w:pPr>
        <w:numPr>
          <w:ilvl w:val="0"/>
          <w:numId w:val="35"/>
        </w:numPr>
        <w:spacing w:before="60" w:after="60" w:line="200" w:lineRule="exact"/>
        <w:ind w:left="374" w:hanging="374"/>
        <w:jc w:val="both"/>
        <w:rPr>
          <w:rFonts w:ascii="Century Gothic" w:hAnsi="Century Gothic"/>
          <w:color w:val="13294B"/>
          <w:sz w:val="14"/>
          <w:szCs w:val="14"/>
          <w:lang w:val="en-AU"/>
        </w:rPr>
      </w:pPr>
      <w:r w:rsidRPr="005F2DF7">
        <w:rPr>
          <w:rFonts w:ascii="Century Gothic" w:hAnsi="Century Gothic"/>
          <w:color w:val="13294B"/>
          <w:sz w:val="14"/>
          <w:szCs w:val="14"/>
          <w:lang w:val="en-AU"/>
        </w:rPr>
        <w:t xml:space="preserve">I am sufficiently trained to understand the meaning of “financial product advice”, “general financial product advice” and “personal financial product advice” for the purposes of the </w:t>
      </w:r>
      <w:r w:rsidRPr="005F2DF7">
        <w:rPr>
          <w:rFonts w:ascii="Century Gothic" w:hAnsi="Century Gothic"/>
          <w:i/>
          <w:color w:val="13294B"/>
          <w:sz w:val="14"/>
          <w:szCs w:val="14"/>
          <w:lang w:val="en-AU"/>
        </w:rPr>
        <w:t xml:space="preserve">Corporations Act </w:t>
      </w:r>
      <w:r w:rsidRPr="005F2DF7">
        <w:rPr>
          <w:rFonts w:ascii="Century Gothic" w:hAnsi="Century Gothic"/>
          <w:color w:val="13294B"/>
          <w:sz w:val="14"/>
          <w:szCs w:val="14"/>
          <w:lang w:val="en-AU"/>
        </w:rPr>
        <w:t>(</w:t>
      </w:r>
      <w:r w:rsidRPr="005F2DF7">
        <w:rPr>
          <w:rFonts w:ascii="Century Gothic" w:hAnsi="Century Gothic"/>
          <w:i/>
          <w:color w:val="13294B"/>
          <w:sz w:val="14"/>
          <w:szCs w:val="14"/>
          <w:lang w:val="en-AU"/>
        </w:rPr>
        <w:t>refer to B of the explanatory notes at the end of this declaration)</w:t>
      </w:r>
      <w:r w:rsidRPr="005F2DF7">
        <w:rPr>
          <w:rFonts w:ascii="Century Gothic" w:hAnsi="Century Gothic"/>
          <w:color w:val="13294B"/>
          <w:sz w:val="14"/>
          <w:szCs w:val="14"/>
          <w:lang w:val="en-AU"/>
        </w:rPr>
        <w:t>.</w:t>
      </w:r>
    </w:p>
    <w:p w14:paraId="2BCE23D7" w14:textId="77777777" w:rsidR="001E2E2A" w:rsidRPr="005F2DF7" w:rsidRDefault="001E2E2A" w:rsidP="00897F1D">
      <w:pPr>
        <w:numPr>
          <w:ilvl w:val="0"/>
          <w:numId w:val="35"/>
        </w:numPr>
        <w:spacing w:before="60" w:after="60" w:line="200" w:lineRule="exact"/>
        <w:ind w:left="374" w:hanging="374"/>
        <w:jc w:val="both"/>
        <w:rPr>
          <w:rFonts w:ascii="Century Gothic" w:hAnsi="Century Gothic"/>
          <w:color w:val="13294B"/>
          <w:sz w:val="14"/>
          <w:szCs w:val="14"/>
          <w:lang w:val="en-AU"/>
        </w:rPr>
      </w:pPr>
      <w:r w:rsidRPr="005F2DF7">
        <w:rPr>
          <w:rFonts w:ascii="Century Gothic" w:hAnsi="Century Gothic"/>
          <w:color w:val="13294B"/>
          <w:sz w:val="14"/>
          <w:szCs w:val="14"/>
          <w:lang w:val="en-AU"/>
        </w:rPr>
        <w:t>I am authorised to provide general financial product advice only and will not provide personal financial product advice.</w:t>
      </w:r>
    </w:p>
    <w:p w14:paraId="1E41B5B1" w14:textId="2097D076" w:rsidR="00F37665" w:rsidRPr="005F2DF7" w:rsidRDefault="001E2E2A" w:rsidP="00897F1D">
      <w:pPr>
        <w:numPr>
          <w:ilvl w:val="0"/>
          <w:numId w:val="35"/>
        </w:numPr>
        <w:spacing w:before="60" w:after="60" w:line="200" w:lineRule="exact"/>
        <w:ind w:left="374" w:hanging="374"/>
        <w:jc w:val="both"/>
        <w:rPr>
          <w:rFonts w:ascii="Century Gothic" w:hAnsi="Century Gothic"/>
          <w:color w:val="13294B"/>
          <w:sz w:val="14"/>
          <w:szCs w:val="14"/>
          <w:lang w:val="en-AU"/>
        </w:rPr>
      </w:pPr>
      <w:r w:rsidRPr="005F2DF7">
        <w:rPr>
          <w:rFonts w:ascii="Century Gothic" w:hAnsi="Century Gothic"/>
          <w:color w:val="13294B"/>
          <w:sz w:val="14"/>
          <w:szCs w:val="14"/>
          <w:lang w:val="en-AU"/>
        </w:rPr>
        <w:t>I understand I must undertake training and development as required by the Trustee’s policy, any law or regulation.</w:t>
      </w:r>
    </w:p>
    <w:p w14:paraId="59E3FED2" w14:textId="7E81688A" w:rsidR="001E2E2A" w:rsidRPr="005F2DF7" w:rsidRDefault="001E2E2A" w:rsidP="0013254E">
      <w:pPr>
        <w:keepNext/>
        <w:spacing w:before="60" w:after="60" w:line="200" w:lineRule="exact"/>
        <w:rPr>
          <w:rFonts w:ascii="Century Gothic" w:hAnsi="Century Gothic"/>
          <w:b/>
          <w:color w:val="13294B"/>
          <w:sz w:val="14"/>
          <w:szCs w:val="14"/>
          <w:lang w:val="en-AU"/>
        </w:rPr>
      </w:pPr>
      <w:r w:rsidRPr="005F2DF7">
        <w:rPr>
          <w:rFonts w:ascii="Century Gothic" w:hAnsi="Century Gothic"/>
          <w:b/>
          <w:color w:val="13294B"/>
          <w:sz w:val="14"/>
          <w:szCs w:val="14"/>
          <w:lang w:val="en-AU"/>
        </w:rPr>
        <w:t>ASIC financial services licen</w:t>
      </w:r>
      <w:r w:rsidR="0013254E" w:rsidRPr="005F2DF7">
        <w:rPr>
          <w:rFonts w:ascii="Century Gothic" w:hAnsi="Century Gothic"/>
          <w:b/>
          <w:color w:val="13294B"/>
          <w:sz w:val="14"/>
          <w:szCs w:val="14"/>
          <w:lang w:val="en-AU"/>
        </w:rPr>
        <w:t>s</w:t>
      </w:r>
      <w:r w:rsidRPr="005F2DF7">
        <w:rPr>
          <w:rFonts w:ascii="Century Gothic" w:hAnsi="Century Gothic"/>
          <w:b/>
          <w:color w:val="13294B"/>
          <w:sz w:val="14"/>
          <w:szCs w:val="14"/>
          <w:lang w:val="en-AU"/>
        </w:rPr>
        <w:t>e requirements</w:t>
      </w:r>
    </w:p>
    <w:p w14:paraId="1AB3AEFC" w14:textId="77777777" w:rsidR="001E2E2A" w:rsidRPr="005F2DF7" w:rsidRDefault="001E2E2A" w:rsidP="00897F1D">
      <w:pPr>
        <w:keepNext/>
        <w:numPr>
          <w:ilvl w:val="0"/>
          <w:numId w:val="35"/>
        </w:numPr>
        <w:spacing w:before="60" w:after="60" w:line="200" w:lineRule="exact"/>
        <w:ind w:left="374" w:hanging="374"/>
        <w:jc w:val="both"/>
        <w:rPr>
          <w:rFonts w:ascii="Century Gothic" w:hAnsi="Century Gothic"/>
          <w:color w:val="13294B"/>
          <w:sz w:val="14"/>
          <w:szCs w:val="14"/>
          <w:lang w:val="en-AU"/>
        </w:rPr>
      </w:pPr>
      <w:r w:rsidRPr="005F2DF7">
        <w:rPr>
          <w:rFonts w:ascii="Century Gothic" w:hAnsi="Century Gothic"/>
          <w:color w:val="13294B"/>
          <w:sz w:val="14"/>
          <w:szCs w:val="14"/>
          <w:lang w:val="en-AU"/>
        </w:rPr>
        <w:t>In the last 10 years in Australia or overseas, I have not been:</w:t>
      </w:r>
    </w:p>
    <w:p w14:paraId="7A4CB436" w14:textId="77777777" w:rsidR="001E2E2A" w:rsidRPr="005F2DF7" w:rsidRDefault="001E2E2A" w:rsidP="00897F1D">
      <w:pPr>
        <w:numPr>
          <w:ilvl w:val="0"/>
          <w:numId w:val="45"/>
        </w:numPr>
        <w:tabs>
          <w:tab w:val="clear" w:pos="621"/>
        </w:tabs>
        <w:autoSpaceDE w:val="0"/>
        <w:autoSpaceDN w:val="0"/>
        <w:adjustRightInd w:val="0"/>
        <w:spacing w:before="60" w:after="60" w:line="200" w:lineRule="exact"/>
        <w:ind w:left="748" w:hanging="374"/>
        <w:jc w:val="both"/>
        <w:rPr>
          <w:rFonts w:ascii="Century Gothic" w:hAnsi="Century Gothic"/>
          <w:color w:val="13294B"/>
          <w:sz w:val="14"/>
          <w:szCs w:val="14"/>
          <w:lang w:val="en-AU"/>
        </w:rPr>
      </w:pPr>
      <w:r w:rsidRPr="005F2DF7">
        <w:rPr>
          <w:rFonts w:ascii="Century Gothic" w:hAnsi="Century Gothic"/>
          <w:color w:val="13294B"/>
          <w:sz w:val="14"/>
          <w:szCs w:val="14"/>
          <w:lang w:val="en-AU"/>
        </w:rPr>
        <w:t xml:space="preserve">refused or restricted in the right to carry on any trade, business or profession for which financial services law requires a licence, registration or other </w:t>
      </w:r>
      <w:proofErr w:type="gramStart"/>
      <w:r w:rsidRPr="005F2DF7">
        <w:rPr>
          <w:rFonts w:ascii="Century Gothic" w:hAnsi="Century Gothic"/>
          <w:color w:val="13294B"/>
          <w:sz w:val="14"/>
          <w:szCs w:val="14"/>
          <w:lang w:val="en-AU"/>
        </w:rPr>
        <w:t>authority</w:t>
      </w:r>
      <w:proofErr w:type="gramEnd"/>
    </w:p>
    <w:p w14:paraId="6BAA846F" w14:textId="77777777" w:rsidR="001E2E2A" w:rsidRPr="005F2DF7" w:rsidRDefault="001E2E2A" w:rsidP="00897F1D">
      <w:pPr>
        <w:numPr>
          <w:ilvl w:val="0"/>
          <w:numId w:val="45"/>
        </w:numPr>
        <w:tabs>
          <w:tab w:val="clear" w:pos="621"/>
        </w:tabs>
        <w:autoSpaceDE w:val="0"/>
        <w:autoSpaceDN w:val="0"/>
        <w:adjustRightInd w:val="0"/>
        <w:spacing w:before="60" w:after="60" w:line="200" w:lineRule="exact"/>
        <w:ind w:left="748" w:hanging="374"/>
        <w:jc w:val="both"/>
        <w:rPr>
          <w:rFonts w:ascii="Century Gothic" w:hAnsi="Century Gothic"/>
          <w:color w:val="13294B"/>
          <w:sz w:val="14"/>
          <w:szCs w:val="14"/>
          <w:lang w:val="en-AU"/>
        </w:rPr>
      </w:pPr>
      <w:r w:rsidRPr="005F2DF7">
        <w:rPr>
          <w:rFonts w:ascii="Century Gothic" w:hAnsi="Century Gothic"/>
          <w:color w:val="13294B"/>
          <w:sz w:val="14"/>
          <w:szCs w:val="14"/>
          <w:lang w:val="en-AU"/>
        </w:rPr>
        <w:t xml:space="preserve">suspended, refused from membership or disciplined by any securities, futures, commodities or </w:t>
      </w:r>
      <w:proofErr w:type="gramStart"/>
      <w:r w:rsidRPr="005F2DF7">
        <w:rPr>
          <w:rFonts w:ascii="Century Gothic" w:hAnsi="Century Gothic"/>
          <w:color w:val="13294B"/>
          <w:sz w:val="14"/>
          <w:szCs w:val="14"/>
          <w:lang w:val="en-AU"/>
        </w:rPr>
        <w:t>exchange</w:t>
      </w:r>
      <w:proofErr w:type="gramEnd"/>
    </w:p>
    <w:p w14:paraId="07A78A3E" w14:textId="77777777" w:rsidR="001E2E2A" w:rsidRPr="005F2DF7" w:rsidRDefault="001E2E2A" w:rsidP="00897F1D">
      <w:pPr>
        <w:numPr>
          <w:ilvl w:val="0"/>
          <w:numId w:val="45"/>
        </w:numPr>
        <w:tabs>
          <w:tab w:val="clear" w:pos="621"/>
        </w:tabs>
        <w:autoSpaceDE w:val="0"/>
        <w:autoSpaceDN w:val="0"/>
        <w:adjustRightInd w:val="0"/>
        <w:spacing w:before="60" w:after="60" w:line="200" w:lineRule="exact"/>
        <w:ind w:left="748" w:hanging="374"/>
        <w:jc w:val="both"/>
        <w:rPr>
          <w:rFonts w:ascii="Century Gothic" w:hAnsi="Century Gothic"/>
          <w:color w:val="13294B"/>
          <w:sz w:val="14"/>
          <w:szCs w:val="14"/>
          <w:lang w:val="en-AU"/>
        </w:rPr>
      </w:pPr>
      <w:r w:rsidRPr="005F2DF7">
        <w:rPr>
          <w:rFonts w:ascii="Century Gothic" w:hAnsi="Century Gothic"/>
          <w:color w:val="13294B"/>
          <w:sz w:val="14"/>
          <w:szCs w:val="14"/>
          <w:lang w:val="en-AU"/>
        </w:rPr>
        <w:t>removed from membership or disciplined by any professional body</w:t>
      </w:r>
    </w:p>
    <w:p w14:paraId="416F2000" w14:textId="2C8E38C5" w:rsidR="001E2E2A" w:rsidRPr="005F2DF7" w:rsidRDefault="001E2E2A" w:rsidP="00897F1D">
      <w:pPr>
        <w:numPr>
          <w:ilvl w:val="0"/>
          <w:numId w:val="45"/>
        </w:numPr>
        <w:tabs>
          <w:tab w:val="clear" w:pos="621"/>
        </w:tabs>
        <w:autoSpaceDE w:val="0"/>
        <w:autoSpaceDN w:val="0"/>
        <w:adjustRightInd w:val="0"/>
        <w:spacing w:before="60" w:after="60" w:line="200" w:lineRule="exact"/>
        <w:ind w:left="748" w:hanging="374"/>
        <w:jc w:val="both"/>
        <w:rPr>
          <w:rFonts w:ascii="Century Gothic" w:hAnsi="Century Gothic"/>
          <w:color w:val="13294B"/>
          <w:sz w:val="14"/>
          <w:szCs w:val="14"/>
          <w:lang w:val="en-AU"/>
        </w:rPr>
      </w:pPr>
      <w:r w:rsidRPr="005F2DF7">
        <w:rPr>
          <w:rFonts w:ascii="Century Gothic" w:hAnsi="Century Gothic"/>
          <w:color w:val="13294B"/>
          <w:sz w:val="14"/>
          <w:szCs w:val="14"/>
          <w:lang w:val="en-AU"/>
        </w:rPr>
        <w:t xml:space="preserve">subject of any findings, judgment or proceeding involving fraud, misrepresentation or dishonesty </w:t>
      </w:r>
      <w:r w:rsidR="00960474">
        <w:rPr>
          <w:rFonts w:ascii="Century Gothic" w:hAnsi="Century Gothic"/>
          <w:color w:val="13294B"/>
          <w:sz w:val="14"/>
          <w:szCs w:val="14"/>
          <w:lang w:val="en-AU"/>
        </w:rPr>
        <w:t>in</w:t>
      </w:r>
      <w:r w:rsidRPr="005F2DF7">
        <w:rPr>
          <w:rFonts w:ascii="Century Gothic" w:hAnsi="Century Gothic"/>
          <w:color w:val="13294B"/>
          <w:sz w:val="14"/>
          <w:szCs w:val="14"/>
          <w:lang w:val="en-AU"/>
        </w:rPr>
        <w:t xml:space="preserve"> any administrative, civil or criminal </w:t>
      </w:r>
      <w:proofErr w:type="gramStart"/>
      <w:r w:rsidRPr="005F2DF7">
        <w:rPr>
          <w:rFonts w:ascii="Century Gothic" w:hAnsi="Century Gothic"/>
          <w:color w:val="13294B"/>
          <w:sz w:val="14"/>
          <w:szCs w:val="14"/>
          <w:lang w:val="en-AU"/>
        </w:rPr>
        <w:t>proceeding</w:t>
      </w:r>
      <w:proofErr w:type="gramEnd"/>
    </w:p>
    <w:p w14:paraId="5F2B71AC" w14:textId="346C19E8" w:rsidR="001E2E2A" w:rsidRPr="005F2DF7" w:rsidRDefault="001E2E2A" w:rsidP="00897F1D">
      <w:pPr>
        <w:numPr>
          <w:ilvl w:val="0"/>
          <w:numId w:val="45"/>
        </w:numPr>
        <w:tabs>
          <w:tab w:val="clear" w:pos="621"/>
        </w:tabs>
        <w:autoSpaceDE w:val="0"/>
        <w:autoSpaceDN w:val="0"/>
        <w:adjustRightInd w:val="0"/>
        <w:spacing w:before="60" w:after="60" w:line="200" w:lineRule="exact"/>
        <w:ind w:left="748" w:hanging="374"/>
        <w:jc w:val="both"/>
        <w:rPr>
          <w:rFonts w:ascii="Century Gothic" w:hAnsi="Century Gothic"/>
          <w:color w:val="13294B"/>
          <w:sz w:val="14"/>
          <w:szCs w:val="14"/>
          <w:lang w:val="en-AU"/>
        </w:rPr>
      </w:pPr>
      <w:r w:rsidRPr="005F2DF7">
        <w:rPr>
          <w:rFonts w:ascii="Century Gothic" w:hAnsi="Century Gothic"/>
          <w:color w:val="13294B"/>
          <w:sz w:val="14"/>
          <w:szCs w:val="14"/>
          <w:lang w:val="en-AU"/>
        </w:rPr>
        <w:t>involved in the management of a company or enterprise that had:</w:t>
      </w:r>
    </w:p>
    <w:p w14:paraId="20B4ACE0" w14:textId="77777777" w:rsidR="001E2E2A" w:rsidRPr="005F2DF7" w:rsidRDefault="001E2E2A" w:rsidP="00897F1D">
      <w:pPr>
        <w:numPr>
          <w:ilvl w:val="0"/>
          <w:numId w:val="38"/>
        </w:numPr>
        <w:tabs>
          <w:tab w:val="clear" w:pos="360"/>
        </w:tabs>
        <w:autoSpaceDE w:val="0"/>
        <w:autoSpaceDN w:val="0"/>
        <w:adjustRightInd w:val="0"/>
        <w:spacing w:before="60" w:after="60" w:line="200" w:lineRule="exact"/>
        <w:ind w:left="1508" w:hanging="374"/>
        <w:jc w:val="both"/>
        <w:rPr>
          <w:rFonts w:ascii="Century Gothic" w:hAnsi="Century Gothic"/>
          <w:color w:val="13294B"/>
          <w:sz w:val="14"/>
          <w:szCs w:val="14"/>
          <w:lang w:val="en-AU"/>
        </w:rPr>
      </w:pPr>
      <w:r w:rsidRPr="005F2DF7">
        <w:rPr>
          <w:rFonts w:ascii="Century Gothic" w:hAnsi="Century Gothic"/>
          <w:color w:val="13294B"/>
          <w:sz w:val="14"/>
          <w:szCs w:val="14"/>
          <w:lang w:val="en-AU"/>
        </w:rPr>
        <w:t>an external administrator appointed or was declared insolvent</w:t>
      </w:r>
    </w:p>
    <w:p w14:paraId="4E58DB99" w14:textId="77777777" w:rsidR="001E2E2A" w:rsidRPr="005F2DF7" w:rsidRDefault="001E2E2A" w:rsidP="00897F1D">
      <w:pPr>
        <w:numPr>
          <w:ilvl w:val="0"/>
          <w:numId w:val="38"/>
        </w:numPr>
        <w:tabs>
          <w:tab w:val="clear" w:pos="360"/>
        </w:tabs>
        <w:autoSpaceDE w:val="0"/>
        <w:autoSpaceDN w:val="0"/>
        <w:adjustRightInd w:val="0"/>
        <w:spacing w:before="60" w:after="60" w:line="200" w:lineRule="exact"/>
        <w:ind w:left="1508" w:hanging="374"/>
        <w:jc w:val="both"/>
        <w:rPr>
          <w:rFonts w:ascii="Century Gothic" w:hAnsi="Century Gothic"/>
          <w:color w:val="13294B"/>
          <w:sz w:val="14"/>
          <w:szCs w:val="14"/>
          <w:lang w:val="en-AU"/>
        </w:rPr>
      </w:pPr>
      <w:r w:rsidRPr="005F2DF7">
        <w:rPr>
          <w:rFonts w:ascii="Century Gothic" w:hAnsi="Century Gothic"/>
          <w:color w:val="13294B"/>
          <w:sz w:val="14"/>
          <w:szCs w:val="14"/>
          <w:lang w:val="en-AU"/>
        </w:rPr>
        <w:lastRenderedPageBreak/>
        <w:t xml:space="preserve">revoked an instrument of approval under the </w:t>
      </w:r>
      <w:r w:rsidRPr="005F2DF7">
        <w:rPr>
          <w:rFonts w:ascii="Century Gothic" w:hAnsi="Century Gothic"/>
          <w:i/>
          <w:color w:val="13294B"/>
          <w:sz w:val="14"/>
          <w:szCs w:val="14"/>
          <w:lang w:val="en-AU"/>
        </w:rPr>
        <w:t>Superannuation Industry (Supervision) Act 1993</w:t>
      </w:r>
    </w:p>
    <w:p w14:paraId="41ED6EB3" w14:textId="49662D5F" w:rsidR="001E2E2A" w:rsidRPr="005F2DF7" w:rsidRDefault="001E2E2A" w:rsidP="00897F1D">
      <w:pPr>
        <w:numPr>
          <w:ilvl w:val="0"/>
          <w:numId w:val="38"/>
        </w:numPr>
        <w:tabs>
          <w:tab w:val="clear" w:pos="360"/>
        </w:tabs>
        <w:autoSpaceDE w:val="0"/>
        <w:autoSpaceDN w:val="0"/>
        <w:adjustRightInd w:val="0"/>
        <w:spacing w:before="60" w:after="60" w:line="200" w:lineRule="exact"/>
        <w:ind w:left="1508" w:hanging="374"/>
        <w:jc w:val="both"/>
        <w:rPr>
          <w:rFonts w:ascii="Century Gothic" w:hAnsi="Century Gothic"/>
          <w:strike/>
          <w:color w:val="13294B"/>
          <w:sz w:val="14"/>
          <w:szCs w:val="14"/>
          <w:lang w:val="en-AU"/>
        </w:rPr>
      </w:pPr>
      <w:r w:rsidRPr="005F2DF7">
        <w:rPr>
          <w:rFonts w:ascii="Century Gothic" w:hAnsi="Century Gothic"/>
          <w:color w:val="13294B"/>
          <w:sz w:val="14"/>
          <w:szCs w:val="14"/>
          <w:lang w:val="en-AU"/>
        </w:rPr>
        <w:t xml:space="preserve">revoked or suspended a </w:t>
      </w:r>
      <w:r w:rsidRPr="005F2DF7">
        <w:rPr>
          <w:rFonts w:ascii="Century Gothic" w:hAnsi="Century Gothic"/>
          <w:i/>
          <w:color w:val="13294B"/>
          <w:sz w:val="14"/>
          <w:szCs w:val="14"/>
          <w:lang w:val="en-AU"/>
        </w:rPr>
        <w:t>Corporations Act</w:t>
      </w:r>
      <w:r w:rsidRPr="005F2DF7">
        <w:rPr>
          <w:rFonts w:ascii="Century Gothic" w:hAnsi="Century Gothic"/>
          <w:color w:val="13294B"/>
          <w:sz w:val="14"/>
          <w:szCs w:val="14"/>
          <w:lang w:val="en-AU"/>
        </w:rPr>
        <w:t xml:space="preserve"> licence (or previous laws) or </w:t>
      </w:r>
      <w:r w:rsidRPr="005F2DF7">
        <w:rPr>
          <w:rFonts w:ascii="Century Gothic" w:hAnsi="Century Gothic"/>
          <w:i/>
          <w:color w:val="13294B"/>
          <w:sz w:val="14"/>
          <w:szCs w:val="14"/>
          <w:lang w:val="en-AU"/>
        </w:rPr>
        <w:t>Insurance Agents and Brokers Act 1984</w:t>
      </w:r>
      <w:r w:rsidRPr="005F2DF7">
        <w:rPr>
          <w:rFonts w:ascii="Century Gothic" w:hAnsi="Century Gothic"/>
          <w:color w:val="13294B"/>
          <w:sz w:val="14"/>
          <w:szCs w:val="14"/>
          <w:lang w:val="en-AU"/>
        </w:rPr>
        <w:t xml:space="preserve"> registration</w:t>
      </w:r>
    </w:p>
    <w:p w14:paraId="4CBC9501" w14:textId="77777777" w:rsidR="001E2E2A" w:rsidRPr="005F2DF7" w:rsidRDefault="001E2E2A" w:rsidP="0013254E">
      <w:pPr>
        <w:keepNext/>
        <w:spacing w:before="60" w:after="60" w:line="200" w:lineRule="exact"/>
        <w:rPr>
          <w:rFonts w:ascii="Century Gothic" w:hAnsi="Century Gothic"/>
          <w:b/>
          <w:color w:val="13294B"/>
          <w:sz w:val="14"/>
          <w:szCs w:val="14"/>
          <w:lang w:val="en-AU"/>
        </w:rPr>
      </w:pPr>
      <w:r w:rsidRPr="005F2DF7">
        <w:rPr>
          <w:rFonts w:ascii="Century Gothic" w:hAnsi="Century Gothic"/>
          <w:b/>
          <w:color w:val="13294B"/>
          <w:sz w:val="14"/>
          <w:szCs w:val="14"/>
          <w:lang w:val="en-AU"/>
        </w:rPr>
        <w:t>Conflicted remuneration</w:t>
      </w:r>
    </w:p>
    <w:p w14:paraId="79AD283E" w14:textId="77777777" w:rsidR="001E2E2A" w:rsidRPr="005F2DF7" w:rsidRDefault="001E2E2A" w:rsidP="0013254E">
      <w:pPr>
        <w:keepNext/>
        <w:spacing w:before="60" w:after="60" w:line="200" w:lineRule="exact"/>
        <w:jc w:val="both"/>
        <w:rPr>
          <w:rFonts w:ascii="Century Gothic" w:hAnsi="Century Gothic"/>
          <w:color w:val="13294B"/>
          <w:sz w:val="14"/>
          <w:szCs w:val="14"/>
          <w:lang w:val="en-AU"/>
        </w:rPr>
      </w:pPr>
      <w:r w:rsidRPr="005F2DF7">
        <w:rPr>
          <w:rFonts w:ascii="Century Gothic" w:hAnsi="Century Gothic"/>
          <w:color w:val="13294B"/>
          <w:sz w:val="14"/>
          <w:szCs w:val="14"/>
          <w:lang w:val="en-AU"/>
        </w:rPr>
        <w:t xml:space="preserve">I acknowledge and understand the Trustee’s obligation to ensure its responsible persons do not accept conflicted remuneration.  </w:t>
      </w:r>
      <w:r w:rsidRPr="005F2DF7">
        <w:rPr>
          <w:rFonts w:ascii="Century Gothic" w:hAnsi="Century Gothic"/>
          <w:i/>
          <w:color w:val="13294B"/>
          <w:sz w:val="14"/>
          <w:szCs w:val="14"/>
          <w:lang w:val="en-AU"/>
        </w:rPr>
        <w:t>(refer to C of the explanatory notes at the end of this declaration).</w:t>
      </w:r>
    </w:p>
    <w:p w14:paraId="02EDCD69" w14:textId="77777777" w:rsidR="001E2E2A" w:rsidRPr="005F2DF7" w:rsidRDefault="001E2E2A" w:rsidP="00F46BC4">
      <w:pPr>
        <w:pStyle w:val="Heading3"/>
        <w:rPr>
          <w:lang w:val="en-AU"/>
        </w:rPr>
      </w:pPr>
      <w:r w:rsidRPr="005F2DF7">
        <w:rPr>
          <w:lang w:val="en-AU"/>
        </w:rPr>
        <w:t>In signing this declaration, I certify that all of the above declarations are correct at the date this declaration was signed and I will promptly notify the Company Secretary if any of these declarations change at a future date.</w:t>
      </w:r>
    </w:p>
    <w:tbl>
      <w:tblPr>
        <w:tblW w:w="0" w:type="auto"/>
        <w:tblInd w:w="-142" w:type="dxa"/>
        <w:tblLook w:val="01E0" w:firstRow="1" w:lastRow="1" w:firstColumn="1" w:lastColumn="1" w:noHBand="0" w:noVBand="0"/>
      </w:tblPr>
      <w:tblGrid>
        <w:gridCol w:w="5813"/>
        <w:gridCol w:w="4678"/>
      </w:tblGrid>
      <w:tr w:rsidR="001E2E2A" w:rsidRPr="005F2DF7" w14:paraId="4E586429" w14:textId="77777777" w:rsidTr="00AF7879">
        <w:tc>
          <w:tcPr>
            <w:tcW w:w="5813" w:type="dxa"/>
          </w:tcPr>
          <w:p w14:paraId="263B59CA" w14:textId="77777777" w:rsidR="001E2E2A" w:rsidRPr="005F2DF7" w:rsidRDefault="001E2E2A" w:rsidP="0013254E">
            <w:pPr>
              <w:spacing w:before="60" w:after="60" w:line="200" w:lineRule="exact"/>
              <w:ind w:left="464"/>
              <w:jc w:val="both"/>
              <w:rPr>
                <w:rFonts w:ascii="Century Gothic" w:hAnsi="Century Gothic"/>
                <w:color w:val="13294B"/>
                <w:sz w:val="14"/>
                <w:szCs w:val="14"/>
                <w:lang w:val="en-AU"/>
              </w:rPr>
            </w:pPr>
          </w:p>
          <w:p w14:paraId="4DF054FA" w14:textId="77777777" w:rsidR="001E2E2A" w:rsidRPr="005F2DF7" w:rsidRDefault="001E2E2A" w:rsidP="0013254E">
            <w:pPr>
              <w:spacing w:before="60" w:after="60" w:line="200" w:lineRule="exact"/>
              <w:ind w:left="567"/>
              <w:jc w:val="both"/>
              <w:rPr>
                <w:rFonts w:ascii="Century Gothic" w:hAnsi="Century Gothic"/>
                <w:b/>
                <w:color w:val="13294B"/>
                <w:sz w:val="14"/>
                <w:szCs w:val="14"/>
                <w:lang w:val="en-AU"/>
              </w:rPr>
            </w:pPr>
            <w:r w:rsidRPr="005F2DF7">
              <w:rPr>
                <w:rFonts w:ascii="Century Gothic" w:hAnsi="Century Gothic"/>
                <w:color w:val="13294B"/>
                <w:sz w:val="14"/>
                <w:szCs w:val="14"/>
                <w:lang w:val="en-AU"/>
              </w:rPr>
              <w:t>______________________________________</w:t>
            </w:r>
          </w:p>
        </w:tc>
        <w:tc>
          <w:tcPr>
            <w:tcW w:w="4678" w:type="dxa"/>
          </w:tcPr>
          <w:p w14:paraId="17F8D64F" w14:textId="77777777" w:rsidR="001E2E2A" w:rsidRPr="005F2DF7" w:rsidRDefault="001E2E2A" w:rsidP="0013254E">
            <w:pPr>
              <w:spacing w:before="60" w:after="60" w:line="200" w:lineRule="exact"/>
              <w:ind w:left="567"/>
              <w:jc w:val="both"/>
              <w:rPr>
                <w:rFonts w:ascii="Century Gothic" w:hAnsi="Century Gothic"/>
                <w:color w:val="13294B"/>
                <w:sz w:val="14"/>
                <w:szCs w:val="14"/>
                <w:lang w:val="en-AU"/>
              </w:rPr>
            </w:pPr>
          </w:p>
          <w:p w14:paraId="40426639" w14:textId="77777777" w:rsidR="001E2E2A" w:rsidRPr="005F2DF7" w:rsidRDefault="001E2E2A" w:rsidP="0013254E">
            <w:pPr>
              <w:spacing w:before="60" w:after="60" w:line="200" w:lineRule="exact"/>
              <w:ind w:left="567"/>
              <w:jc w:val="both"/>
              <w:rPr>
                <w:rFonts w:ascii="Century Gothic" w:hAnsi="Century Gothic"/>
                <w:b/>
                <w:color w:val="13294B"/>
                <w:sz w:val="14"/>
                <w:szCs w:val="14"/>
                <w:lang w:val="en-AU"/>
              </w:rPr>
            </w:pPr>
            <w:r w:rsidRPr="005F2DF7">
              <w:rPr>
                <w:rFonts w:ascii="Century Gothic" w:hAnsi="Century Gothic"/>
                <w:color w:val="13294B"/>
                <w:sz w:val="14"/>
                <w:szCs w:val="14"/>
                <w:lang w:val="en-AU"/>
              </w:rPr>
              <w:t>______________________________________</w:t>
            </w:r>
          </w:p>
        </w:tc>
      </w:tr>
      <w:tr w:rsidR="001E2E2A" w:rsidRPr="005F2DF7" w14:paraId="778CB166" w14:textId="77777777" w:rsidTr="00AF7879">
        <w:tc>
          <w:tcPr>
            <w:tcW w:w="5813" w:type="dxa"/>
          </w:tcPr>
          <w:p w14:paraId="30074F5D" w14:textId="77777777" w:rsidR="001E2E2A" w:rsidRPr="005F2DF7" w:rsidRDefault="001E2E2A" w:rsidP="0013254E">
            <w:pPr>
              <w:spacing w:before="60" w:after="60" w:line="200" w:lineRule="exact"/>
              <w:ind w:left="567"/>
              <w:jc w:val="both"/>
              <w:rPr>
                <w:rFonts w:ascii="Century Gothic" w:hAnsi="Century Gothic"/>
                <w:b/>
                <w:color w:val="13294B"/>
                <w:sz w:val="14"/>
                <w:szCs w:val="14"/>
                <w:lang w:val="en-AU"/>
              </w:rPr>
            </w:pPr>
            <w:r w:rsidRPr="005F2DF7">
              <w:rPr>
                <w:rFonts w:ascii="Century Gothic" w:hAnsi="Century Gothic"/>
                <w:b/>
                <w:color w:val="13294B"/>
                <w:sz w:val="14"/>
                <w:szCs w:val="14"/>
                <w:lang w:val="en-AU"/>
              </w:rPr>
              <w:t>Signature</w:t>
            </w:r>
          </w:p>
        </w:tc>
        <w:tc>
          <w:tcPr>
            <w:tcW w:w="4678" w:type="dxa"/>
          </w:tcPr>
          <w:p w14:paraId="237C6DCA" w14:textId="77777777" w:rsidR="001E2E2A" w:rsidRPr="005F2DF7" w:rsidRDefault="001E2E2A" w:rsidP="0013254E">
            <w:pPr>
              <w:spacing w:before="60" w:after="60" w:line="200" w:lineRule="exact"/>
              <w:ind w:left="567"/>
              <w:jc w:val="both"/>
              <w:rPr>
                <w:rFonts w:ascii="Century Gothic" w:hAnsi="Century Gothic"/>
                <w:b/>
                <w:color w:val="13294B"/>
                <w:sz w:val="14"/>
                <w:szCs w:val="14"/>
                <w:lang w:val="en-AU"/>
              </w:rPr>
            </w:pPr>
            <w:r w:rsidRPr="005F2DF7">
              <w:rPr>
                <w:rFonts w:ascii="Century Gothic" w:hAnsi="Century Gothic"/>
                <w:b/>
                <w:color w:val="13294B"/>
                <w:sz w:val="14"/>
                <w:szCs w:val="14"/>
                <w:lang w:val="en-AU"/>
              </w:rPr>
              <w:t>Date</w:t>
            </w:r>
          </w:p>
        </w:tc>
      </w:tr>
    </w:tbl>
    <w:p w14:paraId="5281ACA9" w14:textId="53C9BE36" w:rsidR="001E2E2A" w:rsidRPr="0016188B" w:rsidRDefault="001E2E2A" w:rsidP="00AF2546">
      <w:pPr>
        <w:pStyle w:val="Heading2"/>
        <w:rPr>
          <w:b w:val="0"/>
          <w:sz w:val="16"/>
          <w:lang w:val="en-AU"/>
        </w:rPr>
      </w:pPr>
      <w:r w:rsidRPr="0016188B">
        <w:rPr>
          <w:b w:val="0"/>
          <w:sz w:val="16"/>
          <w:lang w:val="en-AU"/>
        </w:rPr>
        <w:t>Explanatory notes:</w:t>
      </w:r>
    </w:p>
    <w:p w14:paraId="73D2A2A6" w14:textId="77777777" w:rsidR="001E2E2A" w:rsidRPr="0016188B" w:rsidRDefault="001E2E2A" w:rsidP="00AF2546">
      <w:pPr>
        <w:pStyle w:val="Heading2"/>
        <w:rPr>
          <w:b w:val="0"/>
          <w:sz w:val="16"/>
          <w:lang w:val="en-AU"/>
        </w:rPr>
      </w:pPr>
      <w:r w:rsidRPr="0016188B">
        <w:rPr>
          <w:b w:val="0"/>
          <w:sz w:val="16"/>
          <w:lang w:val="en-AU"/>
        </w:rPr>
        <w:t>A: Disqualified persons</w:t>
      </w:r>
    </w:p>
    <w:p w14:paraId="72B6BA34" w14:textId="77777777" w:rsidR="001E2E2A" w:rsidRPr="005F2DF7" w:rsidRDefault="001E2E2A" w:rsidP="0013254E">
      <w:pPr>
        <w:spacing w:before="60" w:after="60" w:line="200" w:lineRule="exact"/>
        <w:jc w:val="both"/>
        <w:rPr>
          <w:rFonts w:ascii="Century Gothic" w:hAnsi="Century Gothic"/>
          <w:i/>
          <w:color w:val="13294B"/>
          <w:sz w:val="14"/>
          <w:szCs w:val="14"/>
          <w:lang w:val="en-AU"/>
        </w:rPr>
      </w:pPr>
      <w:r w:rsidRPr="005F2DF7">
        <w:rPr>
          <w:rFonts w:ascii="Century Gothic" w:hAnsi="Century Gothic"/>
          <w:i/>
          <w:color w:val="13294B"/>
          <w:sz w:val="14"/>
          <w:szCs w:val="14"/>
          <w:lang w:val="en-AU"/>
        </w:rPr>
        <w:t>Section 120(1) of the Superannuation Industry (Supervision) Act 1993, defines “disqualified persons” as including anyone:</w:t>
      </w:r>
    </w:p>
    <w:p w14:paraId="67125F7D" w14:textId="77777777" w:rsidR="001E2E2A" w:rsidRPr="005F2DF7" w:rsidRDefault="001E2E2A" w:rsidP="00897F1D">
      <w:pPr>
        <w:numPr>
          <w:ilvl w:val="0"/>
          <w:numId w:val="39"/>
        </w:numPr>
        <w:spacing w:before="60" w:after="60" w:line="200" w:lineRule="exact"/>
        <w:ind w:left="357" w:hanging="357"/>
        <w:jc w:val="both"/>
        <w:rPr>
          <w:rFonts w:ascii="Century Gothic" w:hAnsi="Century Gothic"/>
          <w:i/>
          <w:color w:val="13294B"/>
          <w:sz w:val="14"/>
          <w:szCs w:val="14"/>
          <w:lang w:val="en-AU"/>
        </w:rPr>
      </w:pPr>
      <w:r w:rsidRPr="005F2DF7">
        <w:rPr>
          <w:rFonts w:ascii="Century Gothic" w:hAnsi="Century Gothic"/>
          <w:i/>
          <w:color w:val="13294B"/>
          <w:sz w:val="14"/>
          <w:szCs w:val="14"/>
          <w:lang w:val="en-AU"/>
        </w:rPr>
        <w:t xml:space="preserve">convicted of an offence (including spent convictions) in respect of dishonest conduct in Australia or overseas </w:t>
      </w:r>
    </w:p>
    <w:p w14:paraId="46E62F54" w14:textId="77777777" w:rsidR="001E2E2A" w:rsidRPr="005F2DF7" w:rsidRDefault="001E2E2A" w:rsidP="00897F1D">
      <w:pPr>
        <w:numPr>
          <w:ilvl w:val="0"/>
          <w:numId w:val="39"/>
        </w:numPr>
        <w:spacing w:before="60" w:after="60" w:line="200" w:lineRule="exact"/>
        <w:ind w:left="357" w:hanging="357"/>
        <w:jc w:val="both"/>
        <w:rPr>
          <w:rFonts w:ascii="Century Gothic" w:hAnsi="Century Gothic"/>
          <w:i/>
          <w:color w:val="13294B"/>
          <w:sz w:val="14"/>
          <w:szCs w:val="14"/>
          <w:lang w:val="en-AU"/>
        </w:rPr>
      </w:pPr>
      <w:r w:rsidRPr="005F2DF7">
        <w:rPr>
          <w:rFonts w:ascii="Century Gothic" w:hAnsi="Century Gothic"/>
          <w:i/>
          <w:color w:val="13294B"/>
          <w:sz w:val="14"/>
          <w:szCs w:val="14"/>
          <w:lang w:val="en-AU"/>
        </w:rPr>
        <w:t>in respect of whom a civil penalty order has been made</w:t>
      </w:r>
    </w:p>
    <w:p w14:paraId="07B27918" w14:textId="77777777" w:rsidR="001E2E2A" w:rsidRPr="005F2DF7" w:rsidRDefault="001E2E2A" w:rsidP="00897F1D">
      <w:pPr>
        <w:numPr>
          <w:ilvl w:val="0"/>
          <w:numId w:val="39"/>
        </w:numPr>
        <w:spacing w:before="60" w:after="60" w:line="200" w:lineRule="exact"/>
        <w:ind w:left="357" w:hanging="357"/>
        <w:jc w:val="both"/>
        <w:rPr>
          <w:rFonts w:ascii="Century Gothic" w:hAnsi="Century Gothic"/>
          <w:i/>
          <w:color w:val="13294B"/>
          <w:sz w:val="14"/>
          <w:szCs w:val="14"/>
          <w:lang w:val="en-AU"/>
        </w:rPr>
      </w:pPr>
      <w:r w:rsidRPr="005F2DF7">
        <w:rPr>
          <w:rFonts w:ascii="Century Gothic" w:hAnsi="Century Gothic"/>
          <w:i/>
          <w:color w:val="13294B"/>
          <w:sz w:val="14"/>
          <w:szCs w:val="14"/>
          <w:lang w:val="en-AU"/>
        </w:rPr>
        <w:t>declared “insolvent under administration” (see below)</w:t>
      </w:r>
    </w:p>
    <w:p w14:paraId="64DC3D72" w14:textId="77777777" w:rsidR="001E2E2A" w:rsidRPr="005F2DF7" w:rsidRDefault="001E2E2A" w:rsidP="00897F1D">
      <w:pPr>
        <w:numPr>
          <w:ilvl w:val="0"/>
          <w:numId w:val="39"/>
        </w:numPr>
        <w:spacing w:before="60" w:after="60" w:line="200" w:lineRule="exact"/>
        <w:ind w:left="357" w:hanging="357"/>
        <w:jc w:val="both"/>
        <w:rPr>
          <w:rFonts w:ascii="Century Gothic" w:hAnsi="Century Gothic"/>
          <w:i/>
          <w:color w:val="13294B"/>
          <w:sz w:val="14"/>
          <w:szCs w:val="14"/>
          <w:lang w:val="en-AU"/>
        </w:rPr>
      </w:pPr>
      <w:r w:rsidRPr="005F2DF7">
        <w:rPr>
          <w:rFonts w:ascii="Century Gothic" w:hAnsi="Century Gothic"/>
          <w:i/>
          <w:color w:val="13294B"/>
          <w:sz w:val="14"/>
          <w:szCs w:val="14"/>
          <w:lang w:val="en-AU"/>
        </w:rPr>
        <w:t xml:space="preserve">disqualified by APRA, the Commissioner of </w:t>
      </w:r>
      <w:proofErr w:type="gramStart"/>
      <w:r w:rsidRPr="005F2DF7">
        <w:rPr>
          <w:rFonts w:ascii="Century Gothic" w:hAnsi="Century Gothic"/>
          <w:i/>
          <w:color w:val="13294B"/>
          <w:sz w:val="14"/>
          <w:szCs w:val="14"/>
          <w:lang w:val="en-AU"/>
        </w:rPr>
        <w:t>Taxation</w:t>
      </w:r>
      <w:proofErr w:type="gramEnd"/>
      <w:r w:rsidRPr="005F2DF7">
        <w:rPr>
          <w:rFonts w:ascii="Century Gothic" w:hAnsi="Century Gothic"/>
          <w:i/>
          <w:color w:val="13294B"/>
          <w:sz w:val="14"/>
          <w:szCs w:val="14"/>
          <w:lang w:val="en-AU"/>
        </w:rPr>
        <w:t xml:space="preserve"> or the Federal Court of Australia</w:t>
      </w:r>
    </w:p>
    <w:p w14:paraId="702E334D" w14:textId="77777777" w:rsidR="001E2E2A" w:rsidRPr="005F2DF7" w:rsidRDefault="001E2E2A" w:rsidP="0013254E">
      <w:pPr>
        <w:spacing w:before="60" w:after="60" w:line="200" w:lineRule="exact"/>
        <w:jc w:val="both"/>
        <w:rPr>
          <w:rFonts w:ascii="Century Gothic" w:hAnsi="Century Gothic"/>
          <w:i/>
          <w:color w:val="13294B"/>
          <w:sz w:val="14"/>
          <w:szCs w:val="14"/>
          <w:lang w:val="en-AU"/>
        </w:rPr>
      </w:pPr>
      <w:r w:rsidRPr="005F2DF7">
        <w:rPr>
          <w:rFonts w:ascii="Century Gothic" w:hAnsi="Century Gothic"/>
          <w:i/>
          <w:color w:val="13294B"/>
          <w:sz w:val="14"/>
          <w:szCs w:val="14"/>
          <w:lang w:val="en-AU"/>
        </w:rPr>
        <w:t xml:space="preserve">Under this policy, it also includes having had an order made under section 19B of the Crimes Act 1914, or similar State, </w:t>
      </w:r>
      <w:proofErr w:type="gramStart"/>
      <w:r w:rsidRPr="005F2DF7">
        <w:rPr>
          <w:rFonts w:ascii="Century Gothic" w:hAnsi="Century Gothic"/>
          <w:i/>
          <w:color w:val="13294B"/>
          <w:sz w:val="14"/>
          <w:szCs w:val="14"/>
          <w:lang w:val="en-AU"/>
        </w:rPr>
        <w:t>Territory</w:t>
      </w:r>
      <w:proofErr w:type="gramEnd"/>
      <w:r w:rsidRPr="005F2DF7">
        <w:rPr>
          <w:rFonts w:ascii="Century Gothic" w:hAnsi="Century Gothic"/>
          <w:i/>
          <w:color w:val="13294B"/>
          <w:sz w:val="14"/>
          <w:szCs w:val="14"/>
          <w:lang w:val="en-AU"/>
        </w:rPr>
        <w:t xml:space="preserve"> or overseas law.</w:t>
      </w:r>
    </w:p>
    <w:p w14:paraId="3772F899" w14:textId="77777777" w:rsidR="001E2E2A" w:rsidRPr="0016188B" w:rsidRDefault="001E2E2A" w:rsidP="00AF2546">
      <w:pPr>
        <w:pStyle w:val="Heading2"/>
        <w:rPr>
          <w:b w:val="0"/>
          <w:sz w:val="16"/>
          <w:lang w:val="en-AU"/>
        </w:rPr>
      </w:pPr>
      <w:r w:rsidRPr="0016188B">
        <w:rPr>
          <w:b w:val="0"/>
          <w:sz w:val="16"/>
          <w:lang w:val="en-AU"/>
        </w:rPr>
        <w:t>Insolvent under administration</w:t>
      </w:r>
    </w:p>
    <w:p w14:paraId="50B7E783" w14:textId="77777777" w:rsidR="001E2E2A" w:rsidRPr="005F2DF7" w:rsidRDefault="001E2E2A" w:rsidP="0013254E">
      <w:pPr>
        <w:spacing w:before="60" w:after="60" w:line="200" w:lineRule="exact"/>
        <w:jc w:val="both"/>
        <w:rPr>
          <w:rFonts w:ascii="Century Gothic" w:hAnsi="Century Gothic"/>
          <w:i/>
          <w:color w:val="13294B"/>
          <w:sz w:val="14"/>
          <w:szCs w:val="14"/>
          <w:lang w:val="en-AU"/>
        </w:rPr>
      </w:pPr>
      <w:r w:rsidRPr="005F2DF7">
        <w:rPr>
          <w:rFonts w:ascii="Century Gothic" w:hAnsi="Century Gothic"/>
          <w:i/>
          <w:color w:val="13294B"/>
          <w:sz w:val="14"/>
          <w:szCs w:val="14"/>
          <w:lang w:val="en-AU"/>
        </w:rPr>
        <w:t>The Superannuation Industry (Supervision) Act 1993 defines “insolvent under administration” to mean a person who:</w:t>
      </w:r>
    </w:p>
    <w:p w14:paraId="3A3975F1" w14:textId="77777777" w:rsidR="001E2E2A" w:rsidRPr="005F2DF7" w:rsidRDefault="001E2E2A" w:rsidP="00897F1D">
      <w:pPr>
        <w:numPr>
          <w:ilvl w:val="0"/>
          <w:numId w:val="40"/>
        </w:numPr>
        <w:spacing w:before="60" w:after="60" w:line="200" w:lineRule="exact"/>
        <w:ind w:left="357" w:hanging="357"/>
        <w:jc w:val="both"/>
        <w:rPr>
          <w:rFonts w:ascii="Century Gothic" w:hAnsi="Century Gothic"/>
          <w:i/>
          <w:color w:val="13294B"/>
          <w:sz w:val="14"/>
          <w:szCs w:val="14"/>
          <w:lang w:val="en-AU"/>
        </w:rPr>
      </w:pPr>
      <w:r w:rsidRPr="005F2DF7">
        <w:rPr>
          <w:rFonts w:ascii="Century Gothic" w:hAnsi="Century Gothic"/>
          <w:i/>
          <w:color w:val="13294B"/>
          <w:sz w:val="14"/>
          <w:szCs w:val="14"/>
          <w:lang w:val="en-AU"/>
        </w:rPr>
        <w:t>is a bankrupt and has not been discharged under the Bankruptcy Act 1966 or the law of an external Territory</w:t>
      </w:r>
    </w:p>
    <w:p w14:paraId="2A86CE9C" w14:textId="62706564" w:rsidR="001E2E2A" w:rsidRPr="005F2DF7" w:rsidRDefault="001E2E2A" w:rsidP="00897F1D">
      <w:pPr>
        <w:numPr>
          <w:ilvl w:val="0"/>
          <w:numId w:val="40"/>
        </w:numPr>
        <w:spacing w:before="60" w:after="60" w:line="200" w:lineRule="exact"/>
        <w:ind w:left="357" w:hanging="357"/>
        <w:jc w:val="both"/>
        <w:rPr>
          <w:rFonts w:ascii="Century Gothic" w:hAnsi="Century Gothic"/>
          <w:i/>
          <w:color w:val="13294B"/>
          <w:sz w:val="14"/>
          <w:szCs w:val="14"/>
          <w:lang w:val="en-AU"/>
        </w:rPr>
      </w:pPr>
      <w:r w:rsidRPr="005F2DF7">
        <w:rPr>
          <w:rFonts w:ascii="Century Gothic" w:hAnsi="Century Gothic"/>
          <w:i/>
          <w:color w:val="13294B"/>
          <w:sz w:val="14"/>
          <w:szCs w:val="14"/>
          <w:lang w:val="en-AU"/>
        </w:rPr>
        <w:t>is an undischarged bankrupt under the law of a country other than Australia or the law of an external Territory</w:t>
      </w:r>
      <w:r w:rsidR="007C2750" w:rsidRPr="005F2DF7">
        <w:rPr>
          <w:rFonts w:ascii="Century Gothic" w:hAnsi="Century Gothic"/>
          <w:i/>
          <w:color w:val="13294B"/>
          <w:sz w:val="14"/>
          <w:szCs w:val="14"/>
          <w:lang w:val="en-AU"/>
        </w:rPr>
        <w:t xml:space="preserve"> </w:t>
      </w:r>
      <w:r w:rsidRPr="005F2DF7">
        <w:rPr>
          <w:rFonts w:ascii="Century Gothic" w:hAnsi="Century Gothic"/>
          <w:i/>
          <w:color w:val="13294B"/>
          <w:sz w:val="14"/>
          <w:szCs w:val="14"/>
          <w:lang w:val="en-AU"/>
        </w:rPr>
        <w:t xml:space="preserve">and </w:t>
      </w:r>
      <w:proofErr w:type="gramStart"/>
      <w:r w:rsidRPr="005F2DF7">
        <w:rPr>
          <w:rFonts w:ascii="Century Gothic" w:hAnsi="Century Gothic"/>
          <w:i/>
          <w:color w:val="13294B"/>
          <w:sz w:val="14"/>
          <w:szCs w:val="14"/>
          <w:lang w:val="en-AU"/>
        </w:rPr>
        <w:t>includes:</w:t>
      </w:r>
      <w:proofErr w:type="gramEnd"/>
    </w:p>
    <w:p w14:paraId="10B105B9" w14:textId="77777777" w:rsidR="001E2E2A" w:rsidRPr="005F2DF7" w:rsidRDefault="001E2E2A" w:rsidP="00897F1D">
      <w:pPr>
        <w:numPr>
          <w:ilvl w:val="0"/>
          <w:numId w:val="41"/>
        </w:numPr>
        <w:spacing w:before="60" w:after="60" w:line="200" w:lineRule="exact"/>
        <w:ind w:left="567" w:hanging="357"/>
        <w:jc w:val="both"/>
        <w:rPr>
          <w:rFonts w:ascii="Century Gothic" w:hAnsi="Century Gothic"/>
          <w:i/>
          <w:color w:val="13294B"/>
          <w:sz w:val="14"/>
          <w:szCs w:val="14"/>
          <w:lang w:val="en-AU"/>
        </w:rPr>
      </w:pPr>
      <w:r w:rsidRPr="005F2DF7">
        <w:rPr>
          <w:rFonts w:ascii="Century Gothic" w:hAnsi="Century Gothic"/>
          <w:i/>
          <w:color w:val="13294B"/>
          <w:sz w:val="14"/>
          <w:szCs w:val="14"/>
          <w:lang w:val="en-AU"/>
        </w:rPr>
        <w:t>a person any of whose property is subject to control under section 50 or 188 of the Bankruptcy Act 1966 or a corresponding provision of the law of an external Territory or the law of a foreign country</w:t>
      </w:r>
    </w:p>
    <w:p w14:paraId="723555E2" w14:textId="77777777" w:rsidR="001E2E2A" w:rsidRPr="005F2DF7" w:rsidRDefault="001E2E2A" w:rsidP="00897F1D">
      <w:pPr>
        <w:numPr>
          <w:ilvl w:val="0"/>
          <w:numId w:val="41"/>
        </w:numPr>
        <w:spacing w:before="60" w:after="60" w:line="200" w:lineRule="exact"/>
        <w:ind w:left="567" w:hanging="357"/>
        <w:jc w:val="both"/>
        <w:rPr>
          <w:rFonts w:ascii="Century Gothic" w:hAnsi="Century Gothic"/>
          <w:i/>
          <w:color w:val="13294B"/>
          <w:sz w:val="14"/>
          <w:szCs w:val="14"/>
          <w:lang w:val="en-AU"/>
        </w:rPr>
      </w:pPr>
      <w:r w:rsidRPr="005F2DF7">
        <w:rPr>
          <w:rFonts w:ascii="Century Gothic" w:hAnsi="Century Gothic"/>
          <w:i/>
          <w:color w:val="13294B"/>
          <w:sz w:val="14"/>
          <w:szCs w:val="14"/>
          <w:lang w:val="en-AU"/>
        </w:rPr>
        <w:t>a person who has executed a personal insolvency agreement under Part X of the Bankruptcy Act 1966 or the corresponding provisions of the law of an external Territory or the law of a foreign country</w:t>
      </w:r>
    </w:p>
    <w:p w14:paraId="032CAA7A" w14:textId="77777777" w:rsidR="001E2E2A" w:rsidRPr="005F2DF7" w:rsidRDefault="001E2E2A" w:rsidP="00897F1D">
      <w:pPr>
        <w:numPr>
          <w:ilvl w:val="0"/>
          <w:numId w:val="41"/>
        </w:numPr>
        <w:spacing w:before="60" w:after="60" w:line="200" w:lineRule="exact"/>
        <w:ind w:left="567" w:hanging="357"/>
        <w:jc w:val="both"/>
        <w:rPr>
          <w:rFonts w:ascii="Century Gothic" w:hAnsi="Century Gothic"/>
          <w:i/>
          <w:color w:val="13294B"/>
          <w:sz w:val="14"/>
          <w:szCs w:val="14"/>
          <w:lang w:val="en-AU"/>
        </w:rPr>
      </w:pPr>
      <w:r w:rsidRPr="005F2DF7">
        <w:rPr>
          <w:rFonts w:ascii="Century Gothic" w:hAnsi="Century Gothic"/>
          <w:i/>
          <w:color w:val="13294B"/>
          <w:sz w:val="14"/>
          <w:szCs w:val="14"/>
          <w:lang w:val="en-AU"/>
        </w:rPr>
        <w:t xml:space="preserve">if a certificate has not been given under section 232 of that Act or the corresponding provision of the law of the external Territory or foreign country, as the case may be, in respect of the </w:t>
      </w:r>
      <w:proofErr w:type="gramStart"/>
      <w:r w:rsidRPr="005F2DF7">
        <w:rPr>
          <w:rFonts w:ascii="Century Gothic" w:hAnsi="Century Gothic"/>
          <w:i/>
          <w:color w:val="13294B"/>
          <w:sz w:val="14"/>
          <w:szCs w:val="14"/>
          <w:lang w:val="en-AU"/>
        </w:rPr>
        <w:t>agreement</w:t>
      </w:r>
      <w:proofErr w:type="gramEnd"/>
      <w:r w:rsidRPr="005F2DF7">
        <w:rPr>
          <w:rFonts w:ascii="Century Gothic" w:hAnsi="Century Gothic"/>
          <w:i/>
          <w:color w:val="13294B"/>
          <w:sz w:val="14"/>
          <w:szCs w:val="14"/>
          <w:lang w:val="en-AU"/>
        </w:rPr>
        <w:t xml:space="preserve"> </w:t>
      </w:r>
    </w:p>
    <w:p w14:paraId="6394C909" w14:textId="77777777" w:rsidR="001E2E2A" w:rsidRPr="00BA6EED" w:rsidRDefault="001E2E2A" w:rsidP="00BA6EED">
      <w:pPr>
        <w:pStyle w:val="Heading2"/>
        <w:rPr>
          <w:b w:val="0"/>
          <w:sz w:val="16"/>
          <w:lang w:val="en-AU"/>
        </w:rPr>
      </w:pPr>
      <w:r w:rsidRPr="00BA6EED">
        <w:rPr>
          <w:b w:val="0"/>
          <w:sz w:val="16"/>
          <w:lang w:val="en-AU"/>
        </w:rPr>
        <w:t>B: Financial product advice</w:t>
      </w:r>
    </w:p>
    <w:p w14:paraId="5DF13962" w14:textId="2478E2DA" w:rsidR="001E2E2A" w:rsidRPr="005F2DF7" w:rsidRDefault="001E2E2A" w:rsidP="0013254E">
      <w:pPr>
        <w:spacing w:before="60" w:after="60" w:line="200" w:lineRule="exact"/>
        <w:jc w:val="both"/>
        <w:rPr>
          <w:rFonts w:ascii="Century Gothic" w:hAnsi="Century Gothic"/>
          <w:i/>
          <w:color w:val="13294B"/>
          <w:sz w:val="14"/>
          <w:szCs w:val="14"/>
          <w:lang w:val="en-AU"/>
        </w:rPr>
      </w:pPr>
      <w:r w:rsidRPr="005F2DF7">
        <w:rPr>
          <w:rFonts w:ascii="Century Gothic" w:hAnsi="Century Gothic"/>
          <w:i/>
          <w:color w:val="13294B"/>
          <w:sz w:val="14"/>
          <w:szCs w:val="14"/>
          <w:lang w:val="en-AU"/>
        </w:rPr>
        <w:t>Section 766(B)(1) of the Corporations Act defines “financial product advice” as a recommendation or statement of opinion or report:</w:t>
      </w:r>
    </w:p>
    <w:p w14:paraId="0A3350A7" w14:textId="7E46F3F6" w:rsidR="001E2E2A" w:rsidRPr="005F2DF7" w:rsidRDefault="001E2E2A" w:rsidP="00897F1D">
      <w:pPr>
        <w:numPr>
          <w:ilvl w:val="0"/>
          <w:numId w:val="42"/>
        </w:numPr>
        <w:spacing w:before="60" w:after="60" w:line="200" w:lineRule="exact"/>
        <w:ind w:left="386" w:hanging="386"/>
        <w:jc w:val="both"/>
        <w:rPr>
          <w:rFonts w:ascii="Century Gothic" w:hAnsi="Century Gothic"/>
          <w:i/>
          <w:color w:val="13294B"/>
          <w:sz w:val="14"/>
          <w:szCs w:val="14"/>
          <w:lang w:val="en-AU"/>
        </w:rPr>
      </w:pPr>
      <w:r w:rsidRPr="005F2DF7">
        <w:rPr>
          <w:rFonts w:ascii="Century Gothic" w:hAnsi="Century Gothic"/>
          <w:i/>
          <w:color w:val="13294B"/>
          <w:sz w:val="14"/>
          <w:szCs w:val="14"/>
          <w:lang w:val="en-AU"/>
        </w:rPr>
        <w:t xml:space="preserve">is intended to influence a person or persons in making a decision or interest in a particular or a class of financial </w:t>
      </w:r>
      <w:proofErr w:type="gramStart"/>
      <w:r w:rsidRPr="005F2DF7">
        <w:rPr>
          <w:rFonts w:ascii="Century Gothic" w:hAnsi="Century Gothic"/>
          <w:i/>
          <w:color w:val="13294B"/>
          <w:sz w:val="14"/>
          <w:szCs w:val="14"/>
          <w:lang w:val="en-AU"/>
        </w:rPr>
        <w:t>products</w:t>
      </w:r>
      <w:proofErr w:type="gramEnd"/>
    </w:p>
    <w:p w14:paraId="6DA9C74B" w14:textId="77777777" w:rsidR="001E2E2A" w:rsidRPr="005F2DF7" w:rsidRDefault="001E2E2A" w:rsidP="00897F1D">
      <w:pPr>
        <w:numPr>
          <w:ilvl w:val="0"/>
          <w:numId w:val="42"/>
        </w:numPr>
        <w:spacing w:before="60" w:after="60" w:line="200" w:lineRule="exact"/>
        <w:ind w:left="386" w:hanging="386"/>
        <w:jc w:val="both"/>
        <w:rPr>
          <w:rFonts w:ascii="Century Gothic" w:hAnsi="Century Gothic"/>
          <w:i/>
          <w:color w:val="13294B"/>
          <w:sz w:val="14"/>
          <w:szCs w:val="14"/>
          <w:lang w:val="en-AU"/>
        </w:rPr>
      </w:pPr>
      <w:r w:rsidRPr="005F2DF7">
        <w:rPr>
          <w:rFonts w:ascii="Century Gothic" w:hAnsi="Century Gothic"/>
          <w:i/>
          <w:color w:val="13294B"/>
          <w:sz w:val="14"/>
          <w:szCs w:val="14"/>
          <w:lang w:val="en-AU"/>
        </w:rPr>
        <w:t>could reasonably be regarded as being intended to have such an influence.</w:t>
      </w:r>
    </w:p>
    <w:p w14:paraId="254F8408" w14:textId="77777777" w:rsidR="001E2E2A" w:rsidRPr="005F2DF7" w:rsidRDefault="001E2E2A" w:rsidP="0013254E">
      <w:pPr>
        <w:spacing w:before="60" w:after="60" w:line="200" w:lineRule="exact"/>
        <w:jc w:val="both"/>
        <w:rPr>
          <w:rFonts w:ascii="Century Gothic" w:hAnsi="Century Gothic"/>
          <w:i/>
          <w:color w:val="13294B"/>
          <w:sz w:val="14"/>
          <w:szCs w:val="14"/>
          <w:lang w:val="en-AU"/>
        </w:rPr>
      </w:pPr>
      <w:r w:rsidRPr="005F2DF7">
        <w:rPr>
          <w:rFonts w:ascii="Century Gothic" w:hAnsi="Century Gothic"/>
          <w:i/>
          <w:color w:val="13294B"/>
          <w:sz w:val="14"/>
          <w:szCs w:val="14"/>
          <w:lang w:val="en-AU"/>
        </w:rPr>
        <w:t xml:space="preserve">Provision of or giving of an exempt document or statement is not to be taken as the provision of financial product advice. </w:t>
      </w:r>
    </w:p>
    <w:p w14:paraId="7688DD14" w14:textId="77777777" w:rsidR="001E2E2A" w:rsidRPr="005F2DF7" w:rsidRDefault="001E2E2A" w:rsidP="0013254E">
      <w:pPr>
        <w:spacing w:before="60" w:after="60" w:line="200" w:lineRule="exact"/>
        <w:jc w:val="both"/>
        <w:rPr>
          <w:rFonts w:ascii="Century Gothic" w:hAnsi="Century Gothic"/>
          <w:i/>
          <w:color w:val="13294B"/>
          <w:sz w:val="14"/>
          <w:szCs w:val="14"/>
          <w:lang w:val="en-AU"/>
        </w:rPr>
      </w:pPr>
      <w:r w:rsidRPr="005F2DF7">
        <w:rPr>
          <w:rFonts w:ascii="Century Gothic" w:hAnsi="Century Gothic"/>
          <w:i/>
          <w:color w:val="13294B"/>
          <w:sz w:val="14"/>
          <w:szCs w:val="14"/>
          <w:lang w:val="en-AU"/>
        </w:rPr>
        <w:t>Section 766(B)(4) of the Corporations Act defines “general financial product advice” as financial product advice that is provided without consideration of the individual’s personal circumstances.</w:t>
      </w:r>
    </w:p>
    <w:p w14:paraId="7B962E9D" w14:textId="77777777" w:rsidR="001E2E2A" w:rsidRPr="005F2DF7" w:rsidRDefault="001E2E2A" w:rsidP="0013254E">
      <w:pPr>
        <w:widowControl w:val="0"/>
        <w:spacing w:before="60" w:after="60" w:line="200" w:lineRule="exact"/>
        <w:jc w:val="both"/>
        <w:rPr>
          <w:rFonts w:ascii="Century Gothic" w:hAnsi="Century Gothic"/>
          <w:i/>
          <w:color w:val="13294B"/>
          <w:sz w:val="14"/>
          <w:szCs w:val="14"/>
          <w:lang w:val="en-AU"/>
        </w:rPr>
      </w:pPr>
      <w:r w:rsidRPr="005F2DF7">
        <w:rPr>
          <w:rFonts w:ascii="Century Gothic" w:hAnsi="Century Gothic"/>
          <w:i/>
          <w:color w:val="13294B"/>
          <w:sz w:val="14"/>
          <w:szCs w:val="14"/>
          <w:lang w:val="en-AU"/>
        </w:rPr>
        <w:t>Section 766(B)(3) of the Corporations Act defines “personal financial product advice” as advice given or directed to a person where the provider of the advice has considered one or more of the person’s objectives, financial situation or needs, or a reasonable person might expect the provider to have considered one or more of those matters.</w:t>
      </w:r>
    </w:p>
    <w:p w14:paraId="4B874208" w14:textId="77777777" w:rsidR="001E2E2A" w:rsidRPr="00BA6EED" w:rsidRDefault="001E2E2A" w:rsidP="00BA6EED">
      <w:pPr>
        <w:pStyle w:val="Heading2"/>
        <w:rPr>
          <w:b w:val="0"/>
          <w:sz w:val="16"/>
          <w:lang w:val="en-AU"/>
        </w:rPr>
      </w:pPr>
      <w:r w:rsidRPr="00BA6EED">
        <w:rPr>
          <w:b w:val="0"/>
          <w:sz w:val="16"/>
          <w:lang w:val="en-AU"/>
        </w:rPr>
        <w:t>C: Definition of ‘conflicted remuneration’</w:t>
      </w:r>
      <w:r w:rsidRPr="00BA6EED">
        <w:rPr>
          <w:b w:val="0"/>
          <w:sz w:val="16"/>
          <w:lang w:val="en-AU"/>
        </w:rPr>
        <w:footnoteReference w:id="3"/>
      </w:r>
    </w:p>
    <w:p w14:paraId="1EFD16A2" w14:textId="77777777" w:rsidR="001E2E2A" w:rsidRPr="005F2DF7" w:rsidRDefault="001E2E2A" w:rsidP="0013254E">
      <w:pPr>
        <w:widowControl w:val="0"/>
        <w:spacing w:before="60" w:after="60" w:line="200" w:lineRule="exact"/>
        <w:jc w:val="both"/>
        <w:rPr>
          <w:rFonts w:ascii="Century Gothic" w:hAnsi="Century Gothic"/>
          <w:i/>
          <w:color w:val="13294B"/>
          <w:sz w:val="14"/>
          <w:szCs w:val="14"/>
          <w:lang w:val="en-AU"/>
        </w:rPr>
      </w:pPr>
      <w:r w:rsidRPr="005F2DF7">
        <w:rPr>
          <w:rFonts w:ascii="Century Gothic" w:hAnsi="Century Gothic"/>
          <w:i/>
          <w:color w:val="13294B"/>
          <w:sz w:val="14"/>
          <w:szCs w:val="14"/>
          <w:lang w:val="en-AU"/>
        </w:rPr>
        <w:t>Conflicted remuneration is any monetary or non</w:t>
      </w:r>
      <w:r w:rsidRPr="005F2DF7">
        <w:rPr>
          <w:rFonts w:ascii="Century Gothic" w:hAnsi="Century Gothic"/>
          <w:i/>
          <w:color w:val="13294B"/>
          <w:sz w:val="14"/>
          <w:szCs w:val="14"/>
          <w:lang w:val="en-AU"/>
        </w:rPr>
        <w:noBreakHyphen/>
        <w:t>monetary benefit given to a financial services licensee or its responsible persons providing financial product advice to retail clients.  The cost of intra fund advice to members is not conflicted remuneration.</w:t>
      </w:r>
    </w:p>
    <w:p w14:paraId="6E5A03A4" w14:textId="77777777" w:rsidR="001E2E2A" w:rsidRPr="005F2DF7" w:rsidRDefault="001E2E2A" w:rsidP="0013254E">
      <w:pPr>
        <w:pStyle w:val="acthead5"/>
        <w:widowControl w:val="0"/>
        <w:spacing w:before="60" w:beforeAutospacing="0" w:after="60" w:afterAutospacing="0" w:line="200" w:lineRule="exact"/>
        <w:jc w:val="both"/>
        <w:rPr>
          <w:rFonts w:ascii="Century Gothic" w:hAnsi="Century Gothic"/>
          <w:i/>
          <w:color w:val="13294B"/>
          <w:sz w:val="14"/>
          <w:szCs w:val="14"/>
        </w:rPr>
      </w:pPr>
      <w:r w:rsidRPr="005F2DF7">
        <w:rPr>
          <w:rFonts w:ascii="Century Gothic" w:hAnsi="Century Gothic"/>
          <w:i/>
          <w:color w:val="13294B"/>
          <w:sz w:val="14"/>
          <w:szCs w:val="14"/>
        </w:rPr>
        <w:t xml:space="preserve">The Trustee does not pay conflicted remuneration.  A breach of the election to not charge conflicted remuneration to </w:t>
      </w:r>
      <w:proofErr w:type="spellStart"/>
      <w:r w:rsidRPr="005F2DF7">
        <w:rPr>
          <w:rFonts w:ascii="Century Gothic" w:hAnsi="Century Gothic"/>
          <w:i/>
          <w:color w:val="13294B"/>
          <w:sz w:val="14"/>
          <w:szCs w:val="14"/>
        </w:rPr>
        <w:t>MySuper</w:t>
      </w:r>
      <w:proofErr w:type="spellEnd"/>
      <w:r w:rsidRPr="005F2DF7">
        <w:rPr>
          <w:rFonts w:ascii="Century Gothic" w:hAnsi="Century Gothic"/>
          <w:i/>
          <w:color w:val="13294B"/>
          <w:sz w:val="14"/>
          <w:szCs w:val="14"/>
        </w:rPr>
        <w:t xml:space="preserve"> members would be a breach of a </w:t>
      </w:r>
      <w:proofErr w:type="spellStart"/>
      <w:r w:rsidRPr="005F2DF7">
        <w:rPr>
          <w:rFonts w:ascii="Century Gothic" w:hAnsi="Century Gothic"/>
          <w:i/>
          <w:color w:val="13294B"/>
          <w:sz w:val="14"/>
          <w:szCs w:val="14"/>
        </w:rPr>
        <w:t>MySuper</w:t>
      </w:r>
      <w:proofErr w:type="spellEnd"/>
      <w:r w:rsidRPr="005F2DF7">
        <w:rPr>
          <w:rFonts w:ascii="Century Gothic" w:hAnsi="Century Gothic"/>
          <w:i/>
          <w:color w:val="13294B"/>
          <w:sz w:val="14"/>
          <w:szCs w:val="14"/>
        </w:rPr>
        <w:t xml:space="preserve"> authorisation and could lead to the cancellation of the authorisation.</w:t>
      </w:r>
    </w:p>
    <w:p w14:paraId="0E4A8CAA" w14:textId="77777777" w:rsidR="001E2E2A" w:rsidRPr="005F2DF7" w:rsidRDefault="001E2E2A" w:rsidP="0013254E">
      <w:pPr>
        <w:pStyle w:val="acthead5"/>
        <w:widowControl w:val="0"/>
        <w:spacing w:before="60" w:beforeAutospacing="0" w:after="60" w:afterAutospacing="0" w:line="200" w:lineRule="exact"/>
        <w:jc w:val="both"/>
        <w:rPr>
          <w:rFonts w:ascii="Century Gothic" w:hAnsi="Century Gothic"/>
          <w:i/>
          <w:color w:val="13294B"/>
          <w:sz w:val="14"/>
          <w:szCs w:val="14"/>
        </w:rPr>
      </w:pPr>
      <w:r w:rsidRPr="005F2DF7">
        <w:rPr>
          <w:rFonts w:ascii="Century Gothic" w:hAnsi="Century Gothic"/>
          <w:i/>
          <w:color w:val="13294B"/>
          <w:sz w:val="14"/>
          <w:szCs w:val="14"/>
        </w:rPr>
        <w:t xml:space="preserve">The Trustee’s RSE licence also contains the general fee provisions s99F of the Superannuation Industry (Supervision) Act 1993 whereby the cost of providing financial product advice to a member must not directly or indirectly be passed on to any other member of the fund in a number of defined circumstances.   A breach of the general fee rules is a breach of the RSE Licence conditions and could lead to the cancellation of Legal Super Pty </w:t>
      </w:r>
      <w:proofErr w:type="spellStart"/>
      <w:r w:rsidRPr="005F2DF7">
        <w:rPr>
          <w:rFonts w:ascii="Century Gothic" w:hAnsi="Century Gothic"/>
          <w:i/>
          <w:color w:val="13294B"/>
          <w:sz w:val="14"/>
          <w:szCs w:val="14"/>
        </w:rPr>
        <w:t>Ltd’s</w:t>
      </w:r>
      <w:proofErr w:type="spellEnd"/>
      <w:r w:rsidRPr="005F2DF7">
        <w:rPr>
          <w:rFonts w:ascii="Century Gothic" w:hAnsi="Century Gothic"/>
          <w:i/>
          <w:color w:val="13294B"/>
          <w:sz w:val="14"/>
          <w:szCs w:val="14"/>
        </w:rPr>
        <w:t xml:space="preserve"> licence to act as a Trustee of </w:t>
      </w:r>
      <w:proofErr w:type="spellStart"/>
      <w:r w:rsidRPr="005F2DF7">
        <w:rPr>
          <w:rFonts w:ascii="Century Gothic" w:hAnsi="Century Gothic"/>
          <w:i/>
          <w:color w:val="13294B"/>
          <w:sz w:val="14"/>
          <w:szCs w:val="14"/>
        </w:rPr>
        <w:t>legalsuper</w:t>
      </w:r>
      <w:proofErr w:type="spellEnd"/>
      <w:r w:rsidRPr="005F2DF7">
        <w:rPr>
          <w:rFonts w:ascii="Century Gothic" w:hAnsi="Century Gothic"/>
          <w:i/>
          <w:color w:val="13294B"/>
          <w:sz w:val="14"/>
          <w:szCs w:val="14"/>
        </w:rPr>
        <w:t>.  Accepting conflicted remuneration is also a breach of the AFSL license conditions.</w:t>
      </w:r>
    </w:p>
    <w:p w14:paraId="6AAF0F4B" w14:textId="77777777" w:rsidR="00EA0C5B" w:rsidRDefault="00EA0C5B" w:rsidP="0013254E">
      <w:pPr>
        <w:spacing w:before="60" w:after="60" w:line="200" w:lineRule="exact"/>
        <w:rPr>
          <w:color w:val="13294B"/>
          <w:sz w:val="14"/>
          <w:szCs w:val="14"/>
          <w:lang w:val="en-AU"/>
        </w:rPr>
      </w:pPr>
    </w:p>
    <w:p w14:paraId="2CA809B1" w14:textId="77777777" w:rsidR="00BF2959" w:rsidRDefault="00BF2959" w:rsidP="0013254E">
      <w:pPr>
        <w:spacing w:before="60" w:after="60" w:line="200" w:lineRule="exact"/>
        <w:rPr>
          <w:color w:val="13294B"/>
          <w:sz w:val="14"/>
          <w:szCs w:val="14"/>
          <w:lang w:val="en-AU"/>
        </w:rPr>
        <w:sectPr w:rsidR="00BF2959" w:rsidSect="00F37665">
          <w:headerReference w:type="default" r:id="rId12"/>
          <w:footerReference w:type="default" r:id="rId13"/>
          <w:pgSz w:w="11909" w:h="16834" w:code="9"/>
          <w:pgMar w:top="2269" w:right="720" w:bottom="720" w:left="720" w:header="720" w:footer="0" w:gutter="0"/>
          <w:pgNumType w:start="1"/>
          <w:cols w:space="720"/>
          <w:docGrid w:linePitch="360"/>
        </w:sectPr>
      </w:pPr>
    </w:p>
    <w:p w14:paraId="0B05F838" w14:textId="77777777" w:rsidR="00BF2959" w:rsidRPr="0016188B" w:rsidRDefault="00BF2959" w:rsidP="00BF2959">
      <w:pPr>
        <w:spacing w:before="60" w:after="60" w:line="200" w:lineRule="exact"/>
        <w:jc w:val="both"/>
        <w:rPr>
          <w:rFonts w:ascii="Century Gothic" w:hAnsi="Century Gothic"/>
          <w:b/>
          <w:i/>
          <w:color w:val="13294B"/>
          <w:sz w:val="14"/>
          <w:lang w:val="en-AU"/>
        </w:rPr>
      </w:pPr>
      <w:r w:rsidRPr="0016188B">
        <w:rPr>
          <w:rFonts w:ascii="Century Gothic" w:hAnsi="Century Gothic"/>
          <w:b/>
          <w:i/>
          <w:color w:val="13294B"/>
          <w:sz w:val="14"/>
          <w:lang w:val="en-AU"/>
        </w:rPr>
        <w:lastRenderedPageBreak/>
        <w:t>Note 1 - Obligations and covenants of directors in the SIS Act include:</w:t>
      </w:r>
    </w:p>
    <w:p w14:paraId="6CECD9A9" w14:textId="77777777" w:rsidR="00BF2959" w:rsidRPr="0016188B" w:rsidRDefault="00BF2959" w:rsidP="00BF2959">
      <w:pPr>
        <w:spacing w:before="60" w:after="60" w:line="200" w:lineRule="exact"/>
        <w:jc w:val="both"/>
        <w:rPr>
          <w:rFonts w:ascii="Century Gothic" w:hAnsi="Century Gothic"/>
          <w:b/>
          <w:i/>
          <w:color w:val="13294B"/>
          <w:sz w:val="14"/>
          <w:lang w:val="en-AU"/>
        </w:rPr>
      </w:pPr>
      <w:r w:rsidRPr="0016188B">
        <w:rPr>
          <w:rFonts w:ascii="Century Gothic" w:hAnsi="Century Gothic"/>
          <w:b/>
          <w:i/>
          <w:color w:val="13294B"/>
          <w:sz w:val="14"/>
          <w:lang w:val="en-AU"/>
        </w:rPr>
        <w:t>52 Covenants to be included in governing rules—registrable superannuation entities</w:t>
      </w:r>
    </w:p>
    <w:p w14:paraId="55671E2E" w14:textId="77777777" w:rsidR="00BF2959" w:rsidRPr="0016188B" w:rsidRDefault="00BF2959" w:rsidP="00BF2959">
      <w:pPr>
        <w:spacing w:before="60" w:after="60" w:line="200" w:lineRule="exact"/>
        <w:jc w:val="both"/>
        <w:rPr>
          <w:rFonts w:ascii="Century Gothic" w:hAnsi="Century Gothic"/>
          <w:b/>
          <w:i/>
          <w:color w:val="13294B"/>
          <w:sz w:val="14"/>
          <w:lang w:val="en-AU"/>
        </w:rPr>
      </w:pPr>
      <w:r w:rsidRPr="0016188B">
        <w:rPr>
          <w:rFonts w:ascii="Century Gothic" w:hAnsi="Century Gothic"/>
          <w:b/>
          <w:i/>
          <w:color w:val="13294B"/>
          <w:sz w:val="14"/>
          <w:lang w:val="en-AU"/>
        </w:rPr>
        <w:t>Governing rules taken to contain covenants</w:t>
      </w:r>
    </w:p>
    <w:p w14:paraId="6FFDB93A" w14:textId="77777777" w:rsidR="00BF2959" w:rsidRPr="0016188B" w:rsidRDefault="00BF2959" w:rsidP="00BF2959">
      <w:pPr>
        <w:spacing w:before="60" w:after="60" w:line="200" w:lineRule="exact"/>
        <w:jc w:val="both"/>
        <w:rPr>
          <w:rFonts w:ascii="Century Gothic" w:hAnsi="Century Gothic"/>
          <w:i/>
          <w:color w:val="13294B"/>
          <w:sz w:val="14"/>
          <w:lang w:val="en-AU"/>
        </w:rPr>
      </w:pPr>
      <w:r w:rsidRPr="0016188B">
        <w:rPr>
          <w:rFonts w:ascii="Century Gothic" w:hAnsi="Century Gothic"/>
          <w:i/>
          <w:color w:val="13294B"/>
          <w:sz w:val="14"/>
          <w:lang w:val="en-AU"/>
        </w:rPr>
        <w:t>If the governing rules of a registrable superannuation entity do not contain covenants to the effect of the covenants set out in this section, those governing rules are taken to contain covenants to that effect.</w:t>
      </w:r>
    </w:p>
    <w:p w14:paraId="73B7E333" w14:textId="3F4859E8" w:rsidR="00BF2959" w:rsidRDefault="00BF2959" w:rsidP="00BF2959">
      <w:pPr>
        <w:spacing w:before="60" w:after="60" w:line="200" w:lineRule="exact"/>
        <w:jc w:val="both"/>
        <w:rPr>
          <w:rFonts w:ascii="Century Gothic" w:hAnsi="Century Gothic"/>
          <w:i/>
          <w:color w:val="13294B"/>
          <w:sz w:val="14"/>
          <w:lang w:val="en-AU"/>
        </w:rPr>
      </w:pPr>
      <w:r w:rsidRPr="0016188B">
        <w:rPr>
          <w:rFonts w:ascii="Century Gothic" w:hAnsi="Century Gothic"/>
          <w:i/>
          <w:color w:val="13294B"/>
          <w:sz w:val="14"/>
          <w:lang w:val="en-AU"/>
        </w:rPr>
        <w:t>General covenants - the covenants referred to in above include the following covenants by each trustee of the entity:</w:t>
      </w:r>
    </w:p>
    <w:p w14:paraId="55ADF7D7" w14:textId="5B36602F" w:rsidR="005E2E31" w:rsidRPr="0016188B" w:rsidRDefault="005E2E31" w:rsidP="00BF2959">
      <w:pPr>
        <w:spacing w:before="60" w:after="60" w:line="200" w:lineRule="exact"/>
        <w:jc w:val="both"/>
        <w:rPr>
          <w:rFonts w:ascii="Century Gothic" w:hAnsi="Century Gothic"/>
          <w:i/>
          <w:color w:val="13294B"/>
          <w:sz w:val="14"/>
          <w:lang w:val="en-AU"/>
        </w:rPr>
      </w:pPr>
      <w:r>
        <w:rPr>
          <w:rFonts w:ascii="Century Gothic" w:hAnsi="Century Gothic"/>
          <w:i/>
          <w:color w:val="13294B"/>
          <w:sz w:val="14"/>
          <w:lang w:val="en-AU"/>
        </w:rPr>
        <w:t>S52(2)</w:t>
      </w:r>
    </w:p>
    <w:p w14:paraId="7094028D" w14:textId="77777777" w:rsidR="00BF2959" w:rsidRPr="0016188B" w:rsidRDefault="00BF2959" w:rsidP="00897F1D">
      <w:pPr>
        <w:pStyle w:val="FootnoteText"/>
        <w:numPr>
          <w:ilvl w:val="0"/>
          <w:numId w:val="19"/>
        </w:numPr>
        <w:spacing w:before="60" w:after="60" w:line="200" w:lineRule="exact"/>
        <w:jc w:val="both"/>
        <w:rPr>
          <w:rFonts w:ascii="Century Gothic" w:hAnsi="Century Gothic"/>
          <w:i/>
          <w:color w:val="13294B"/>
          <w:sz w:val="14"/>
        </w:rPr>
      </w:pPr>
      <w:r w:rsidRPr="0016188B">
        <w:rPr>
          <w:rFonts w:ascii="Century Gothic" w:hAnsi="Century Gothic"/>
          <w:i/>
          <w:color w:val="13294B"/>
          <w:sz w:val="14"/>
        </w:rPr>
        <w:t xml:space="preserve">Act honestly in all matters concerning the </w:t>
      </w:r>
      <w:proofErr w:type="gramStart"/>
      <w:r w:rsidRPr="0016188B">
        <w:rPr>
          <w:rFonts w:ascii="Century Gothic" w:hAnsi="Century Gothic"/>
          <w:i/>
          <w:color w:val="13294B"/>
          <w:sz w:val="14"/>
        </w:rPr>
        <w:t>entity;</w:t>
      </w:r>
      <w:proofErr w:type="gramEnd"/>
    </w:p>
    <w:p w14:paraId="7932D221" w14:textId="77777777" w:rsidR="00BF2959" w:rsidRPr="0016188B" w:rsidRDefault="00BF2959" w:rsidP="00897F1D">
      <w:pPr>
        <w:pStyle w:val="FootnoteText"/>
        <w:numPr>
          <w:ilvl w:val="0"/>
          <w:numId w:val="19"/>
        </w:numPr>
        <w:spacing w:before="60" w:after="60" w:line="200" w:lineRule="exact"/>
        <w:jc w:val="both"/>
        <w:rPr>
          <w:rFonts w:ascii="Century Gothic" w:hAnsi="Century Gothic"/>
          <w:i/>
          <w:color w:val="13294B"/>
          <w:sz w:val="14"/>
        </w:rPr>
      </w:pPr>
      <w:r w:rsidRPr="0016188B">
        <w:rPr>
          <w:rFonts w:ascii="Century Gothic" w:hAnsi="Century Gothic"/>
          <w:i/>
          <w:color w:val="13294B"/>
          <w:sz w:val="14"/>
        </w:rPr>
        <w:t>Exercise, in relation to all matters affecting the entity, the same degree of care, skill and diligence as a prudent superannuation trustee would exercise in relation to an entity of which it is trustee and on behalf of the beneficiaries of which it makes investments;</w:t>
      </w:r>
    </w:p>
    <w:p w14:paraId="2DB44662" w14:textId="77777777" w:rsidR="00BF2959" w:rsidRPr="0016188B" w:rsidRDefault="00BF2959" w:rsidP="00897F1D">
      <w:pPr>
        <w:pStyle w:val="FootnoteText"/>
        <w:numPr>
          <w:ilvl w:val="0"/>
          <w:numId w:val="19"/>
        </w:numPr>
        <w:spacing w:before="60" w:after="60" w:line="200" w:lineRule="exact"/>
        <w:jc w:val="both"/>
        <w:rPr>
          <w:rFonts w:ascii="Century Gothic" w:hAnsi="Century Gothic"/>
          <w:i/>
          <w:color w:val="13294B"/>
          <w:sz w:val="14"/>
        </w:rPr>
      </w:pPr>
      <w:r w:rsidRPr="0016188B">
        <w:rPr>
          <w:rFonts w:ascii="Century Gothic" w:hAnsi="Century Gothic"/>
          <w:i/>
          <w:color w:val="13294B"/>
          <w:sz w:val="14"/>
        </w:rPr>
        <w:t xml:space="preserve">Perform the trustee’s duties and exercise the trustee’s powers in the best interests of the </w:t>
      </w:r>
      <w:proofErr w:type="gramStart"/>
      <w:r w:rsidRPr="0016188B">
        <w:rPr>
          <w:rFonts w:ascii="Century Gothic" w:hAnsi="Century Gothic"/>
          <w:i/>
          <w:color w:val="13294B"/>
          <w:sz w:val="14"/>
        </w:rPr>
        <w:t>beneficiaries;</w:t>
      </w:r>
      <w:proofErr w:type="gramEnd"/>
    </w:p>
    <w:p w14:paraId="77FCE3F5" w14:textId="77777777" w:rsidR="00BF2959" w:rsidRPr="0016188B" w:rsidRDefault="00BF2959" w:rsidP="00897F1D">
      <w:pPr>
        <w:pStyle w:val="FootnoteText"/>
        <w:numPr>
          <w:ilvl w:val="0"/>
          <w:numId w:val="19"/>
        </w:numPr>
        <w:spacing w:before="60" w:after="60" w:line="200" w:lineRule="exact"/>
        <w:jc w:val="both"/>
        <w:rPr>
          <w:rFonts w:ascii="Century Gothic" w:hAnsi="Century Gothic"/>
          <w:i/>
          <w:color w:val="13294B"/>
          <w:sz w:val="14"/>
        </w:rPr>
      </w:pPr>
      <w:r w:rsidRPr="0016188B">
        <w:rPr>
          <w:rFonts w:ascii="Century Gothic" w:hAnsi="Century Gothic"/>
          <w:i/>
          <w:color w:val="13294B"/>
          <w:sz w:val="14"/>
        </w:rPr>
        <w:t>Where there is a conflict between the duties of the trustee to the beneficiaries, or the interests of the beneficiaries, and the duties of the trustee to any other person or the interests of the trustee or an associate of the trustee:</w:t>
      </w:r>
    </w:p>
    <w:p w14:paraId="3BC21D59" w14:textId="77777777" w:rsidR="00BF2959" w:rsidRPr="0016188B" w:rsidRDefault="00BF2959" w:rsidP="00897F1D">
      <w:pPr>
        <w:pStyle w:val="FootnoteText"/>
        <w:numPr>
          <w:ilvl w:val="0"/>
          <w:numId w:val="20"/>
        </w:numPr>
        <w:tabs>
          <w:tab w:val="left" w:pos="425"/>
        </w:tabs>
        <w:spacing w:before="60" w:after="60" w:line="200" w:lineRule="exact"/>
        <w:jc w:val="both"/>
        <w:rPr>
          <w:rFonts w:ascii="Century Gothic" w:hAnsi="Century Gothic"/>
          <w:i/>
          <w:color w:val="13294B"/>
          <w:sz w:val="14"/>
        </w:rPr>
      </w:pPr>
      <w:r w:rsidRPr="0016188B">
        <w:rPr>
          <w:rFonts w:ascii="Century Gothic" w:hAnsi="Century Gothic"/>
          <w:i/>
          <w:color w:val="13294B"/>
          <w:sz w:val="14"/>
        </w:rPr>
        <w:t>Give priority to the duties to and interests of the beneficiaries over the duties to and interests of other persons; and</w:t>
      </w:r>
    </w:p>
    <w:p w14:paraId="20ECB62D" w14:textId="77777777" w:rsidR="00BF2959" w:rsidRPr="0016188B" w:rsidRDefault="00BF2959" w:rsidP="00897F1D">
      <w:pPr>
        <w:pStyle w:val="FootnoteText"/>
        <w:numPr>
          <w:ilvl w:val="0"/>
          <w:numId w:val="20"/>
        </w:numPr>
        <w:tabs>
          <w:tab w:val="left" w:pos="425"/>
        </w:tabs>
        <w:spacing w:before="60" w:after="60" w:line="200" w:lineRule="exact"/>
        <w:jc w:val="both"/>
        <w:rPr>
          <w:rFonts w:ascii="Century Gothic" w:hAnsi="Century Gothic"/>
          <w:i/>
          <w:color w:val="13294B"/>
          <w:sz w:val="14"/>
        </w:rPr>
      </w:pPr>
      <w:r w:rsidRPr="0016188B">
        <w:rPr>
          <w:rFonts w:ascii="Century Gothic" w:hAnsi="Century Gothic"/>
          <w:i/>
          <w:color w:val="13294B"/>
          <w:sz w:val="14"/>
        </w:rPr>
        <w:t>Ensure that the duties to the beneficiaries are met despite the conflict; and</w:t>
      </w:r>
    </w:p>
    <w:p w14:paraId="3415A3D5" w14:textId="77777777" w:rsidR="00BF2959" w:rsidRPr="0016188B" w:rsidRDefault="00BF2959" w:rsidP="00897F1D">
      <w:pPr>
        <w:pStyle w:val="FootnoteText"/>
        <w:numPr>
          <w:ilvl w:val="0"/>
          <w:numId w:val="20"/>
        </w:numPr>
        <w:tabs>
          <w:tab w:val="left" w:pos="425"/>
        </w:tabs>
        <w:spacing w:before="60" w:after="60" w:line="200" w:lineRule="exact"/>
        <w:jc w:val="both"/>
        <w:rPr>
          <w:rFonts w:ascii="Century Gothic" w:hAnsi="Century Gothic"/>
          <w:i/>
          <w:color w:val="13294B"/>
          <w:sz w:val="14"/>
        </w:rPr>
      </w:pPr>
      <w:r w:rsidRPr="0016188B">
        <w:rPr>
          <w:rFonts w:ascii="Century Gothic" w:hAnsi="Century Gothic"/>
          <w:i/>
          <w:color w:val="13294B"/>
          <w:sz w:val="14"/>
        </w:rPr>
        <w:t>Ensure that the interests of the beneficiaries are not adversely affected by the conflict; and</w:t>
      </w:r>
    </w:p>
    <w:p w14:paraId="3D3AE0CB" w14:textId="77777777" w:rsidR="00BF2959" w:rsidRPr="0016188B" w:rsidRDefault="00BF2959" w:rsidP="00897F1D">
      <w:pPr>
        <w:pStyle w:val="FootnoteText"/>
        <w:numPr>
          <w:ilvl w:val="0"/>
          <w:numId w:val="20"/>
        </w:numPr>
        <w:tabs>
          <w:tab w:val="left" w:pos="425"/>
        </w:tabs>
        <w:spacing w:before="60" w:after="60" w:line="200" w:lineRule="exact"/>
        <w:jc w:val="both"/>
        <w:rPr>
          <w:rFonts w:ascii="Century Gothic" w:hAnsi="Century Gothic"/>
          <w:i/>
          <w:color w:val="13294B"/>
          <w:sz w:val="14"/>
        </w:rPr>
      </w:pPr>
      <w:r w:rsidRPr="0016188B">
        <w:rPr>
          <w:rFonts w:ascii="Century Gothic" w:hAnsi="Century Gothic"/>
          <w:i/>
          <w:color w:val="13294B"/>
          <w:sz w:val="14"/>
        </w:rPr>
        <w:t xml:space="preserve">Comply with the prudential standards in relation to </w:t>
      </w:r>
      <w:proofErr w:type="gramStart"/>
      <w:r w:rsidRPr="0016188B">
        <w:rPr>
          <w:rFonts w:ascii="Century Gothic" w:hAnsi="Century Gothic"/>
          <w:i/>
          <w:color w:val="13294B"/>
          <w:sz w:val="14"/>
        </w:rPr>
        <w:t>conflicts;</w:t>
      </w:r>
      <w:proofErr w:type="gramEnd"/>
    </w:p>
    <w:p w14:paraId="16CEB15A" w14:textId="77777777" w:rsidR="00BF2959" w:rsidRPr="0016188B" w:rsidRDefault="00BF2959" w:rsidP="00897F1D">
      <w:pPr>
        <w:pStyle w:val="FootnoteText"/>
        <w:numPr>
          <w:ilvl w:val="0"/>
          <w:numId w:val="19"/>
        </w:numPr>
        <w:tabs>
          <w:tab w:val="left" w:pos="425"/>
        </w:tabs>
        <w:spacing w:before="60" w:after="60" w:line="200" w:lineRule="exact"/>
        <w:jc w:val="both"/>
        <w:rPr>
          <w:rFonts w:ascii="Century Gothic" w:hAnsi="Century Gothic"/>
          <w:i/>
          <w:color w:val="13294B"/>
          <w:sz w:val="14"/>
        </w:rPr>
      </w:pPr>
      <w:r w:rsidRPr="0016188B">
        <w:rPr>
          <w:rFonts w:ascii="Century Gothic" w:hAnsi="Century Gothic"/>
          <w:i/>
          <w:color w:val="13294B"/>
          <w:sz w:val="14"/>
        </w:rPr>
        <w:t xml:space="preserve">Act fairly in dealing with classes of beneficiaries within the </w:t>
      </w:r>
      <w:proofErr w:type="gramStart"/>
      <w:r w:rsidRPr="0016188B">
        <w:rPr>
          <w:rFonts w:ascii="Century Gothic" w:hAnsi="Century Gothic"/>
          <w:i/>
          <w:color w:val="13294B"/>
          <w:sz w:val="14"/>
        </w:rPr>
        <w:t>entity;</w:t>
      </w:r>
      <w:proofErr w:type="gramEnd"/>
    </w:p>
    <w:p w14:paraId="127688DD" w14:textId="77777777" w:rsidR="00BF2959" w:rsidRPr="0016188B" w:rsidRDefault="00BF2959" w:rsidP="00897F1D">
      <w:pPr>
        <w:pStyle w:val="FootnoteText"/>
        <w:numPr>
          <w:ilvl w:val="0"/>
          <w:numId w:val="19"/>
        </w:numPr>
        <w:tabs>
          <w:tab w:val="left" w:pos="425"/>
        </w:tabs>
        <w:spacing w:before="60" w:after="60" w:line="200" w:lineRule="exact"/>
        <w:jc w:val="both"/>
        <w:rPr>
          <w:rFonts w:ascii="Century Gothic" w:hAnsi="Century Gothic"/>
          <w:i/>
          <w:color w:val="13294B"/>
          <w:sz w:val="14"/>
        </w:rPr>
      </w:pPr>
      <w:r w:rsidRPr="0016188B">
        <w:rPr>
          <w:rFonts w:ascii="Century Gothic" w:hAnsi="Century Gothic"/>
          <w:i/>
          <w:color w:val="13294B"/>
          <w:sz w:val="14"/>
        </w:rPr>
        <w:t xml:space="preserve">Act fairly in dealing with beneficiaries within a </w:t>
      </w:r>
      <w:proofErr w:type="gramStart"/>
      <w:r w:rsidRPr="0016188B">
        <w:rPr>
          <w:rFonts w:ascii="Century Gothic" w:hAnsi="Century Gothic"/>
          <w:i/>
          <w:color w:val="13294B"/>
          <w:sz w:val="14"/>
        </w:rPr>
        <w:t>class;</w:t>
      </w:r>
      <w:proofErr w:type="gramEnd"/>
    </w:p>
    <w:p w14:paraId="686D3E7B" w14:textId="77777777" w:rsidR="00BF2959" w:rsidRPr="0016188B" w:rsidRDefault="00BF2959" w:rsidP="00897F1D">
      <w:pPr>
        <w:pStyle w:val="FootnoteText"/>
        <w:numPr>
          <w:ilvl w:val="0"/>
          <w:numId w:val="19"/>
        </w:numPr>
        <w:tabs>
          <w:tab w:val="left" w:pos="425"/>
        </w:tabs>
        <w:spacing w:before="60" w:after="60" w:line="200" w:lineRule="exact"/>
        <w:jc w:val="both"/>
        <w:rPr>
          <w:rFonts w:ascii="Century Gothic" w:hAnsi="Century Gothic"/>
          <w:i/>
          <w:color w:val="13294B"/>
          <w:sz w:val="14"/>
        </w:rPr>
      </w:pPr>
      <w:r w:rsidRPr="0016188B">
        <w:rPr>
          <w:rFonts w:ascii="Century Gothic" w:hAnsi="Century Gothic"/>
          <w:i/>
          <w:color w:val="13294B"/>
          <w:sz w:val="14"/>
        </w:rPr>
        <w:t>Keep the money and other assets of the entity separate from any money and assets, respectively:</w:t>
      </w:r>
    </w:p>
    <w:p w14:paraId="4202D75D" w14:textId="77777777" w:rsidR="00BF2959" w:rsidRPr="0016188B" w:rsidRDefault="00BF2959" w:rsidP="00897F1D">
      <w:pPr>
        <w:pStyle w:val="FootnoteText"/>
        <w:numPr>
          <w:ilvl w:val="0"/>
          <w:numId w:val="21"/>
        </w:numPr>
        <w:tabs>
          <w:tab w:val="left" w:pos="425"/>
        </w:tabs>
        <w:spacing w:before="60" w:after="60" w:line="200" w:lineRule="exact"/>
        <w:jc w:val="both"/>
        <w:rPr>
          <w:rFonts w:ascii="Century Gothic" w:hAnsi="Century Gothic"/>
          <w:i/>
          <w:color w:val="13294B"/>
          <w:sz w:val="14"/>
        </w:rPr>
      </w:pPr>
      <w:r w:rsidRPr="0016188B">
        <w:rPr>
          <w:rFonts w:ascii="Century Gothic" w:hAnsi="Century Gothic"/>
          <w:i/>
          <w:color w:val="13294B"/>
          <w:sz w:val="14"/>
        </w:rPr>
        <w:t>Held by the trustee personally; or</w:t>
      </w:r>
    </w:p>
    <w:p w14:paraId="020CED18" w14:textId="77777777" w:rsidR="00BF2959" w:rsidRPr="0016188B" w:rsidRDefault="00BF2959" w:rsidP="00897F1D">
      <w:pPr>
        <w:pStyle w:val="FootnoteText"/>
        <w:numPr>
          <w:ilvl w:val="0"/>
          <w:numId w:val="21"/>
        </w:numPr>
        <w:tabs>
          <w:tab w:val="left" w:pos="425"/>
        </w:tabs>
        <w:spacing w:before="60" w:after="60" w:line="200" w:lineRule="exact"/>
        <w:jc w:val="both"/>
        <w:rPr>
          <w:rFonts w:ascii="Century Gothic" w:hAnsi="Century Gothic"/>
          <w:i/>
          <w:color w:val="13294B"/>
          <w:sz w:val="14"/>
        </w:rPr>
      </w:pPr>
      <w:r w:rsidRPr="0016188B">
        <w:rPr>
          <w:rFonts w:ascii="Century Gothic" w:hAnsi="Century Gothic"/>
          <w:i/>
          <w:color w:val="13294B"/>
          <w:sz w:val="14"/>
        </w:rPr>
        <w:t xml:space="preserve">Money or assets, as the case may be, of a standard employer sponsor, or an associate of a standard employer sponsor, of the </w:t>
      </w:r>
      <w:proofErr w:type="gramStart"/>
      <w:r w:rsidRPr="0016188B">
        <w:rPr>
          <w:rFonts w:ascii="Century Gothic" w:hAnsi="Century Gothic"/>
          <w:i/>
          <w:color w:val="13294B"/>
          <w:sz w:val="14"/>
        </w:rPr>
        <w:t>entity;</w:t>
      </w:r>
      <w:proofErr w:type="gramEnd"/>
    </w:p>
    <w:p w14:paraId="44F0712F" w14:textId="23F45DCA" w:rsidR="00BF2959" w:rsidRPr="0016188B" w:rsidRDefault="00BF2959" w:rsidP="00897F1D">
      <w:pPr>
        <w:pStyle w:val="FootnoteText"/>
        <w:numPr>
          <w:ilvl w:val="0"/>
          <w:numId w:val="19"/>
        </w:numPr>
        <w:spacing w:before="60" w:after="60" w:line="200" w:lineRule="exact"/>
        <w:jc w:val="both"/>
        <w:rPr>
          <w:rFonts w:ascii="Century Gothic" w:hAnsi="Century Gothic"/>
          <w:i/>
          <w:color w:val="13294B"/>
          <w:sz w:val="14"/>
        </w:rPr>
      </w:pPr>
      <w:r w:rsidRPr="00AF2E83">
        <w:rPr>
          <w:rFonts w:ascii="Century Gothic" w:hAnsi="Century Gothic"/>
          <w:i/>
          <w:color w:val="13294B"/>
          <w:sz w:val="14"/>
        </w:rPr>
        <w:t>N</w:t>
      </w:r>
      <w:r w:rsidR="003A61F8" w:rsidRPr="00AF2E83">
        <w:rPr>
          <w:rFonts w:ascii="Century Gothic" w:hAnsi="Century Gothic"/>
          <w:i/>
          <w:color w:val="13294B"/>
          <w:sz w:val="14"/>
        </w:rPr>
        <w:t>o</w:t>
      </w:r>
      <w:r w:rsidRPr="00AF2E83">
        <w:rPr>
          <w:rFonts w:ascii="Century Gothic" w:hAnsi="Century Gothic"/>
          <w:i/>
          <w:color w:val="13294B"/>
          <w:sz w:val="14"/>
        </w:rPr>
        <w:t>t</w:t>
      </w:r>
      <w:r w:rsidRPr="0016188B">
        <w:rPr>
          <w:rFonts w:ascii="Century Gothic" w:hAnsi="Century Gothic"/>
          <w:i/>
          <w:color w:val="13294B"/>
          <w:sz w:val="14"/>
        </w:rPr>
        <w:t xml:space="preserve"> enter into any contract, or do anything else, that would prevent the trustee from, or hinder the trustee in, properly performing or exercising the trustee’s functions and </w:t>
      </w:r>
      <w:proofErr w:type="gramStart"/>
      <w:r w:rsidRPr="0016188B">
        <w:rPr>
          <w:rFonts w:ascii="Century Gothic" w:hAnsi="Century Gothic"/>
          <w:i/>
          <w:color w:val="13294B"/>
          <w:sz w:val="14"/>
        </w:rPr>
        <w:t>powers;</w:t>
      </w:r>
      <w:proofErr w:type="gramEnd"/>
    </w:p>
    <w:p w14:paraId="5732EC25" w14:textId="77777777" w:rsidR="00BF2959" w:rsidRPr="0016188B" w:rsidRDefault="00BF2959" w:rsidP="00897F1D">
      <w:pPr>
        <w:pStyle w:val="FootnoteText"/>
        <w:numPr>
          <w:ilvl w:val="0"/>
          <w:numId w:val="19"/>
        </w:numPr>
        <w:spacing w:before="60" w:after="60" w:line="200" w:lineRule="exact"/>
        <w:jc w:val="both"/>
        <w:rPr>
          <w:rFonts w:ascii="Century Gothic" w:hAnsi="Century Gothic"/>
          <w:i/>
          <w:color w:val="13294B"/>
          <w:sz w:val="14"/>
        </w:rPr>
      </w:pPr>
      <w:r w:rsidRPr="0016188B">
        <w:rPr>
          <w:rFonts w:ascii="Century Gothic" w:hAnsi="Century Gothic"/>
          <w:i/>
          <w:color w:val="13294B"/>
          <w:sz w:val="14"/>
        </w:rPr>
        <w:t>If there are any reserves of the entity—to formulate, review regularly and give effect to a strategy for their prudential management, consistent with the entity’s investment strategies and its capacity to discharge its liabilities (whether actual or contingent) as and when they fall due;</w:t>
      </w:r>
    </w:p>
    <w:p w14:paraId="579A30A4" w14:textId="77777777" w:rsidR="00BF2959" w:rsidRPr="0016188B" w:rsidRDefault="00BF2959" w:rsidP="00897F1D">
      <w:pPr>
        <w:pStyle w:val="FootnoteText"/>
        <w:numPr>
          <w:ilvl w:val="0"/>
          <w:numId w:val="19"/>
        </w:numPr>
        <w:spacing w:before="60" w:after="60" w:line="200" w:lineRule="exact"/>
        <w:jc w:val="both"/>
        <w:rPr>
          <w:rFonts w:ascii="Century Gothic" w:hAnsi="Century Gothic"/>
          <w:i/>
          <w:color w:val="13294B"/>
          <w:sz w:val="14"/>
        </w:rPr>
      </w:pPr>
      <w:r w:rsidRPr="0016188B">
        <w:rPr>
          <w:rFonts w:ascii="Century Gothic" w:hAnsi="Century Gothic"/>
          <w:i/>
          <w:color w:val="13294B"/>
          <w:sz w:val="14"/>
        </w:rPr>
        <w:t>Allow a beneficiary of the entity access to any prescribed information or any prescribed documents.</w:t>
      </w:r>
    </w:p>
    <w:p w14:paraId="5148DE51" w14:textId="77777777" w:rsidR="00BF2959" w:rsidRPr="0016188B" w:rsidRDefault="00BF2959" w:rsidP="00BF2959">
      <w:pPr>
        <w:pStyle w:val="FootnoteText"/>
        <w:tabs>
          <w:tab w:val="left" w:pos="425"/>
        </w:tabs>
        <w:spacing w:before="60" w:after="60" w:line="200" w:lineRule="exact"/>
        <w:jc w:val="both"/>
        <w:rPr>
          <w:rFonts w:ascii="Century Gothic" w:hAnsi="Century Gothic"/>
          <w:b/>
          <w:i/>
          <w:color w:val="13294B"/>
          <w:sz w:val="14"/>
        </w:rPr>
      </w:pPr>
      <w:r w:rsidRPr="0016188B">
        <w:rPr>
          <w:rFonts w:ascii="Century Gothic" w:hAnsi="Century Gothic"/>
          <w:b/>
          <w:i/>
          <w:color w:val="13294B"/>
          <w:sz w:val="14"/>
        </w:rPr>
        <w:t>Superannuation trustee</w:t>
      </w:r>
    </w:p>
    <w:p w14:paraId="7385A1FD" w14:textId="6BE31FDC" w:rsidR="00BF2959" w:rsidRPr="0016188B" w:rsidRDefault="005E2E31" w:rsidP="00BF2959">
      <w:pPr>
        <w:pStyle w:val="FootnoteText"/>
        <w:tabs>
          <w:tab w:val="left" w:pos="425"/>
        </w:tabs>
        <w:spacing w:before="60" w:after="60" w:line="200" w:lineRule="exact"/>
        <w:jc w:val="both"/>
        <w:rPr>
          <w:rFonts w:ascii="Century Gothic" w:hAnsi="Century Gothic"/>
          <w:i/>
          <w:color w:val="13294B"/>
          <w:sz w:val="14"/>
        </w:rPr>
      </w:pPr>
      <w:r>
        <w:rPr>
          <w:rFonts w:ascii="Century Gothic" w:hAnsi="Century Gothic"/>
          <w:i/>
          <w:color w:val="13294B"/>
          <w:sz w:val="14"/>
        </w:rPr>
        <w:t xml:space="preserve">S52(3) </w:t>
      </w:r>
      <w:r w:rsidR="00BF2959" w:rsidRPr="0016188B">
        <w:rPr>
          <w:rFonts w:ascii="Century Gothic" w:hAnsi="Century Gothic"/>
          <w:i/>
          <w:color w:val="13294B"/>
          <w:sz w:val="14"/>
        </w:rPr>
        <w:t>A superannuation trustee is a person whose profession, business or employment is or includes acting as a trustee of a superannuation entity and investing money on behalf of beneficiaries of the superannuation entity.</w:t>
      </w:r>
    </w:p>
    <w:p w14:paraId="68A45B92" w14:textId="77777777" w:rsidR="00BF2959" w:rsidRPr="0016188B" w:rsidRDefault="00BF2959" w:rsidP="00BF2959">
      <w:pPr>
        <w:pStyle w:val="FootnoteText"/>
        <w:tabs>
          <w:tab w:val="left" w:pos="425"/>
        </w:tabs>
        <w:spacing w:before="60" w:after="60" w:line="200" w:lineRule="exact"/>
        <w:jc w:val="both"/>
        <w:rPr>
          <w:rFonts w:ascii="Century Gothic" w:hAnsi="Century Gothic"/>
          <w:b/>
          <w:i/>
          <w:color w:val="13294B"/>
          <w:sz w:val="14"/>
        </w:rPr>
      </w:pPr>
      <w:r w:rsidRPr="0016188B">
        <w:rPr>
          <w:rFonts w:ascii="Century Gothic" w:hAnsi="Century Gothic"/>
          <w:b/>
          <w:i/>
          <w:color w:val="13294B"/>
          <w:sz w:val="14"/>
        </w:rPr>
        <w:t>Obligations to beneficiaries override obligations under certain other Acts</w:t>
      </w:r>
    </w:p>
    <w:p w14:paraId="0459E934" w14:textId="210FD6BB" w:rsidR="00BF2959" w:rsidRPr="0016188B" w:rsidRDefault="005E2E31" w:rsidP="00BF2959">
      <w:pPr>
        <w:pStyle w:val="FootnoteText"/>
        <w:tabs>
          <w:tab w:val="left" w:pos="425"/>
        </w:tabs>
        <w:spacing w:before="60" w:after="60" w:line="200" w:lineRule="exact"/>
        <w:jc w:val="both"/>
        <w:rPr>
          <w:rFonts w:ascii="Century Gothic" w:hAnsi="Century Gothic"/>
          <w:i/>
          <w:color w:val="13294B"/>
          <w:sz w:val="14"/>
        </w:rPr>
      </w:pPr>
      <w:r>
        <w:rPr>
          <w:rFonts w:ascii="Century Gothic" w:hAnsi="Century Gothic"/>
          <w:i/>
          <w:color w:val="13294B"/>
          <w:sz w:val="14"/>
        </w:rPr>
        <w:t xml:space="preserve">S52(4) </w:t>
      </w:r>
      <w:r w:rsidR="00BF2959" w:rsidRPr="0016188B">
        <w:rPr>
          <w:rFonts w:ascii="Century Gothic" w:hAnsi="Century Gothic"/>
          <w:i/>
          <w:color w:val="13294B"/>
          <w:sz w:val="14"/>
        </w:rPr>
        <w:t>The obligations of the trustee override any conflicting obligations an executive officer or employee of the trustee has under:</w:t>
      </w:r>
    </w:p>
    <w:p w14:paraId="0854185B" w14:textId="77777777" w:rsidR="00BF2959" w:rsidRPr="0016188B" w:rsidRDefault="00BF2959" w:rsidP="00897F1D">
      <w:pPr>
        <w:pStyle w:val="FootnoteText"/>
        <w:numPr>
          <w:ilvl w:val="0"/>
          <w:numId w:val="22"/>
        </w:numPr>
        <w:tabs>
          <w:tab w:val="left" w:pos="425"/>
        </w:tabs>
        <w:spacing w:before="60" w:after="60" w:line="200" w:lineRule="exact"/>
        <w:jc w:val="both"/>
        <w:rPr>
          <w:rFonts w:ascii="Century Gothic" w:hAnsi="Century Gothic"/>
          <w:i/>
          <w:color w:val="13294B"/>
          <w:sz w:val="14"/>
        </w:rPr>
      </w:pPr>
      <w:r w:rsidRPr="0016188B">
        <w:rPr>
          <w:rFonts w:ascii="Century Gothic" w:hAnsi="Century Gothic"/>
          <w:i/>
          <w:color w:val="13294B"/>
          <w:sz w:val="14"/>
        </w:rPr>
        <w:t>Part 2D.1 of the Corporations Act 2001; or</w:t>
      </w:r>
    </w:p>
    <w:p w14:paraId="1D3711D5" w14:textId="77777777" w:rsidR="00BF2959" w:rsidRPr="0016188B" w:rsidRDefault="00BF2959" w:rsidP="00897F1D">
      <w:pPr>
        <w:pStyle w:val="FootnoteText"/>
        <w:numPr>
          <w:ilvl w:val="0"/>
          <w:numId w:val="22"/>
        </w:numPr>
        <w:tabs>
          <w:tab w:val="left" w:pos="425"/>
        </w:tabs>
        <w:spacing w:before="60" w:after="60" w:line="200" w:lineRule="exact"/>
        <w:jc w:val="both"/>
        <w:rPr>
          <w:rFonts w:ascii="Century Gothic" w:hAnsi="Century Gothic"/>
          <w:i/>
          <w:color w:val="13294B"/>
          <w:sz w:val="14"/>
        </w:rPr>
      </w:pPr>
      <w:r w:rsidRPr="0016188B">
        <w:rPr>
          <w:rFonts w:ascii="Century Gothic" w:hAnsi="Century Gothic"/>
          <w:i/>
          <w:color w:val="13294B"/>
          <w:sz w:val="14"/>
        </w:rPr>
        <w:t>Division 4 of Part 3 of the Commonwealth Authorities and Companies Act 1997.</w:t>
      </w:r>
    </w:p>
    <w:p w14:paraId="64B3E9C0" w14:textId="77777777" w:rsidR="00BF2959" w:rsidRPr="0016188B" w:rsidRDefault="00BF2959" w:rsidP="00BF2959">
      <w:pPr>
        <w:pStyle w:val="FootnoteText"/>
        <w:tabs>
          <w:tab w:val="left" w:pos="425"/>
        </w:tabs>
        <w:spacing w:before="60" w:after="60" w:line="200" w:lineRule="exact"/>
        <w:jc w:val="both"/>
        <w:rPr>
          <w:rFonts w:ascii="Century Gothic" w:hAnsi="Century Gothic"/>
          <w:b/>
          <w:i/>
          <w:color w:val="13294B"/>
          <w:sz w:val="14"/>
        </w:rPr>
      </w:pPr>
      <w:r w:rsidRPr="0016188B">
        <w:rPr>
          <w:rFonts w:ascii="Century Gothic" w:hAnsi="Century Gothic"/>
          <w:b/>
          <w:i/>
          <w:color w:val="13294B"/>
          <w:sz w:val="14"/>
        </w:rPr>
        <w:t>Trustee not prevented from engaging or authorising persons to act on trustee’s behalf</w:t>
      </w:r>
    </w:p>
    <w:p w14:paraId="651B4EA1" w14:textId="7AF8954F" w:rsidR="00BF2959" w:rsidRPr="0016188B" w:rsidRDefault="005E2E31" w:rsidP="009B6E2F">
      <w:pPr>
        <w:pStyle w:val="FootnoteText"/>
        <w:spacing w:before="60" w:after="60" w:line="200" w:lineRule="exact"/>
        <w:ind w:left="426" w:hanging="426"/>
        <w:jc w:val="both"/>
        <w:rPr>
          <w:rFonts w:ascii="Century Gothic" w:hAnsi="Century Gothic"/>
          <w:i/>
          <w:color w:val="13294B"/>
          <w:sz w:val="14"/>
        </w:rPr>
      </w:pPr>
      <w:r>
        <w:rPr>
          <w:rFonts w:ascii="Century Gothic" w:hAnsi="Century Gothic"/>
          <w:i/>
          <w:color w:val="13294B"/>
          <w:sz w:val="14"/>
        </w:rPr>
        <w:t>s52</w:t>
      </w:r>
      <w:r w:rsidR="00BF2959" w:rsidRPr="0016188B">
        <w:rPr>
          <w:rFonts w:ascii="Century Gothic" w:hAnsi="Century Gothic"/>
          <w:i/>
          <w:color w:val="13294B"/>
          <w:sz w:val="14"/>
        </w:rPr>
        <w:t>(5)</w:t>
      </w:r>
      <w:r w:rsidR="000166E9">
        <w:rPr>
          <w:rFonts w:ascii="Century Gothic" w:hAnsi="Century Gothic"/>
          <w:i/>
          <w:color w:val="13294B"/>
          <w:sz w:val="14"/>
        </w:rPr>
        <w:tab/>
      </w:r>
      <w:r w:rsidR="00BF2959" w:rsidRPr="0016188B">
        <w:rPr>
          <w:rFonts w:ascii="Century Gothic" w:hAnsi="Century Gothic"/>
          <w:i/>
          <w:color w:val="13294B"/>
          <w:sz w:val="14"/>
        </w:rPr>
        <w:t>A covenant referred to in paragraph (2)(h) does not prevent the trustee from engaging or authorising persons to do acts or things on behalf of the trustee.</w:t>
      </w:r>
    </w:p>
    <w:p w14:paraId="63A45532" w14:textId="1A7FD9E7" w:rsidR="00BF2959" w:rsidRDefault="00BF2959" w:rsidP="00BF2959">
      <w:pPr>
        <w:pStyle w:val="FootnoteText"/>
        <w:tabs>
          <w:tab w:val="left" w:pos="425"/>
        </w:tabs>
        <w:spacing w:before="60" w:after="60" w:line="200" w:lineRule="exact"/>
        <w:jc w:val="both"/>
        <w:rPr>
          <w:rFonts w:ascii="Century Gothic" w:hAnsi="Century Gothic"/>
          <w:b/>
          <w:i/>
          <w:color w:val="13294B"/>
          <w:sz w:val="14"/>
        </w:rPr>
      </w:pPr>
      <w:r w:rsidRPr="0016188B">
        <w:rPr>
          <w:rFonts w:ascii="Century Gothic" w:hAnsi="Century Gothic"/>
          <w:b/>
          <w:i/>
          <w:color w:val="13294B"/>
          <w:sz w:val="14"/>
        </w:rPr>
        <w:t>Investment covenants</w:t>
      </w:r>
    </w:p>
    <w:p w14:paraId="35D72F16" w14:textId="70F4427D" w:rsidR="005E2E31" w:rsidRPr="005E2E31" w:rsidRDefault="005E2E31" w:rsidP="00BF2959">
      <w:pPr>
        <w:pStyle w:val="FootnoteText"/>
        <w:tabs>
          <w:tab w:val="left" w:pos="425"/>
        </w:tabs>
        <w:spacing w:before="60" w:after="60" w:line="200" w:lineRule="exact"/>
        <w:jc w:val="both"/>
        <w:rPr>
          <w:rFonts w:ascii="Century Gothic" w:hAnsi="Century Gothic"/>
          <w:bCs/>
          <w:i/>
          <w:color w:val="13294B"/>
          <w:sz w:val="14"/>
        </w:rPr>
      </w:pPr>
      <w:r w:rsidRPr="005E2E31">
        <w:rPr>
          <w:rFonts w:ascii="Century Gothic" w:hAnsi="Century Gothic"/>
          <w:bCs/>
          <w:i/>
          <w:color w:val="13294B"/>
          <w:sz w:val="14"/>
        </w:rPr>
        <w:t>S52(6)</w:t>
      </w:r>
    </w:p>
    <w:p w14:paraId="32654FC8" w14:textId="77777777" w:rsidR="00BF2959" w:rsidRPr="0016188B" w:rsidRDefault="00BF2959" w:rsidP="00897F1D">
      <w:pPr>
        <w:pStyle w:val="FootnoteText"/>
        <w:numPr>
          <w:ilvl w:val="0"/>
          <w:numId w:val="23"/>
        </w:numPr>
        <w:spacing w:before="60" w:after="60" w:line="200" w:lineRule="exact"/>
        <w:jc w:val="both"/>
        <w:rPr>
          <w:rFonts w:ascii="Century Gothic" w:hAnsi="Century Gothic"/>
          <w:i/>
          <w:color w:val="13294B"/>
          <w:sz w:val="14"/>
        </w:rPr>
      </w:pPr>
      <w:r w:rsidRPr="0016188B">
        <w:rPr>
          <w:rFonts w:ascii="Century Gothic" w:hAnsi="Century Gothic"/>
          <w:i/>
          <w:color w:val="13294B"/>
          <w:sz w:val="14"/>
        </w:rPr>
        <w:t>to formulate, review regularly and give effect to an investment strategy for the whole of the entity, and for each investment option offered by the trustee in the entity, having regard to:</w:t>
      </w:r>
    </w:p>
    <w:p w14:paraId="73B285B8" w14:textId="77777777" w:rsidR="00BF2959" w:rsidRPr="0016188B" w:rsidRDefault="00BF2959" w:rsidP="00897F1D">
      <w:pPr>
        <w:pStyle w:val="FootnoteText"/>
        <w:numPr>
          <w:ilvl w:val="0"/>
          <w:numId w:val="24"/>
        </w:numPr>
        <w:tabs>
          <w:tab w:val="left" w:pos="425"/>
        </w:tabs>
        <w:spacing w:before="60" w:after="60" w:line="200" w:lineRule="exact"/>
        <w:jc w:val="both"/>
        <w:rPr>
          <w:rFonts w:ascii="Century Gothic" w:hAnsi="Century Gothic"/>
          <w:i/>
          <w:color w:val="13294B"/>
          <w:sz w:val="14"/>
        </w:rPr>
      </w:pPr>
      <w:r w:rsidRPr="0016188B">
        <w:rPr>
          <w:rFonts w:ascii="Century Gothic" w:hAnsi="Century Gothic"/>
          <w:i/>
          <w:color w:val="13294B"/>
          <w:sz w:val="14"/>
        </w:rPr>
        <w:t>Risk involved in making, holding and realising, and the likely return from, the investments covered by the strategy, having regard to the trustee’s objectives in relation to the strategy and to the expected cash flow requirements in relation to the entity; and</w:t>
      </w:r>
    </w:p>
    <w:p w14:paraId="22C0CA6C" w14:textId="77777777" w:rsidR="00BF2959" w:rsidRPr="0016188B" w:rsidRDefault="00BF2959" w:rsidP="00897F1D">
      <w:pPr>
        <w:pStyle w:val="FootnoteText"/>
        <w:numPr>
          <w:ilvl w:val="0"/>
          <w:numId w:val="24"/>
        </w:numPr>
        <w:tabs>
          <w:tab w:val="left" w:pos="425"/>
        </w:tabs>
        <w:spacing w:before="60" w:after="60" w:line="200" w:lineRule="exact"/>
        <w:jc w:val="both"/>
        <w:rPr>
          <w:rFonts w:ascii="Century Gothic" w:hAnsi="Century Gothic"/>
          <w:i/>
          <w:color w:val="13294B"/>
          <w:sz w:val="14"/>
        </w:rPr>
      </w:pPr>
      <w:r w:rsidRPr="0016188B">
        <w:rPr>
          <w:rFonts w:ascii="Century Gothic" w:hAnsi="Century Gothic"/>
          <w:i/>
          <w:color w:val="13294B"/>
          <w:sz w:val="14"/>
        </w:rPr>
        <w:t>Composition of the investments covered by the strategy, including the extent to which the investments are diverse or involve the entity in being exposed to risks from inadequate diversification; and</w:t>
      </w:r>
    </w:p>
    <w:p w14:paraId="59225E56" w14:textId="77777777" w:rsidR="00BF2959" w:rsidRPr="0016188B" w:rsidRDefault="00BF2959" w:rsidP="00897F1D">
      <w:pPr>
        <w:pStyle w:val="FootnoteText"/>
        <w:numPr>
          <w:ilvl w:val="0"/>
          <w:numId w:val="24"/>
        </w:numPr>
        <w:tabs>
          <w:tab w:val="left" w:pos="425"/>
        </w:tabs>
        <w:spacing w:before="60" w:after="60" w:line="200" w:lineRule="exact"/>
        <w:jc w:val="both"/>
        <w:rPr>
          <w:rFonts w:ascii="Century Gothic" w:hAnsi="Century Gothic"/>
          <w:i/>
          <w:color w:val="13294B"/>
          <w:sz w:val="14"/>
        </w:rPr>
      </w:pPr>
      <w:r w:rsidRPr="0016188B">
        <w:rPr>
          <w:rFonts w:ascii="Century Gothic" w:hAnsi="Century Gothic"/>
          <w:i/>
          <w:color w:val="13294B"/>
          <w:sz w:val="14"/>
        </w:rPr>
        <w:t>Liquidity of the investments covered by the strategy, having regard to the expected cash flow requirements in relation to the entity; and</w:t>
      </w:r>
    </w:p>
    <w:p w14:paraId="1689DF90" w14:textId="77777777" w:rsidR="00BF2959" w:rsidRPr="0016188B" w:rsidRDefault="00BF2959" w:rsidP="00897F1D">
      <w:pPr>
        <w:pStyle w:val="FootnoteText"/>
        <w:numPr>
          <w:ilvl w:val="0"/>
          <w:numId w:val="24"/>
        </w:numPr>
        <w:tabs>
          <w:tab w:val="left" w:pos="425"/>
        </w:tabs>
        <w:spacing w:before="60" w:after="60" w:line="200" w:lineRule="exact"/>
        <w:jc w:val="both"/>
        <w:rPr>
          <w:rFonts w:ascii="Century Gothic" w:hAnsi="Century Gothic"/>
          <w:i/>
          <w:color w:val="13294B"/>
          <w:sz w:val="14"/>
        </w:rPr>
      </w:pPr>
      <w:r w:rsidRPr="0016188B">
        <w:rPr>
          <w:rFonts w:ascii="Century Gothic" w:hAnsi="Century Gothic"/>
          <w:i/>
          <w:color w:val="13294B"/>
          <w:sz w:val="14"/>
        </w:rPr>
        <w:t>Whether reliable valuation information is available in relation to the investments covered by the strategy; and</w:t>
      </w:r>
    </w:p>
    <w:p w14:paraId="42525461" w14:textId="77777777" w:rsidR="00BF2959" w:rsidRPr="0016188B" w:rsidRDefault="00BF2959" w:rsidP="00897F1D">
      <w:pPr>
        <w:pStyle w:val="FootnoteText"/>
        <w:numPr>
          <w:ilvl w:val="0"/>
          <w:numId w:val="24"/>
        </w:numPr>
        <w:tabs>
          <w:tab w:val="left" w:pos="425"/>
        </w:tabs>
        <w:spacing w:before="60" w:after="60" w:line="200" w:lineRule="exact"/>
        <w:jc w:val="both"/>
        <w:rPr>
          <w:rFonts w:ascii="Century Gothic" w:hAnsi="Century Gothic"/>
          <w:i/>
          <w:color w:val="13294B"/>
          <w:sz w:val="14"/>
        </w:rPr>
      </w:pPr>
      <w:r w:rsidRPr="0016188B">
        <w:rPr>
          <w:rFonts w:ascii="Century Gothic" w:hAnsi="Century Gothic"/>
          <w:i/>
          <w:color w:val="13294B"/>
          <w:sz w:val="14"/>
        </w:rPr>
        <w:t>Ability of the entity to discharge its existing and prospective liabilities; and</w:t>
      </w:r>
    </w:p>
    <w:p w14:paraId="6B7BE880" w14:textId="77777777" w:rsidR="00BF2959" w:rsidRPr="0016188B" w:rsidRDefault="00BF2959" w:rsidP="00897F1D">
      <w:pPr>
        <w:pStyle w:val="FootnoteText"/>
        <w:numPr>
          <w:ilvl w:val="0"/>
          <w:numId w:val="24"/>
        </w:numPr>
        <w:tabs>
          <w:tab w:val="left" w:pos="425"/>
        </w:tabs>
        <w:spacing w:before="60" w:after="60" w:line="200" w:lineRule="exact"/>
        <w:jc w:val="both"/>
        <w:rPr>
          <w:rFonts w:ascii="Century Gothic" w:hAnsi="Century Gothic"/>
          <w:i/>
          <w:color w:val="13294B"/>
          <w:sz w:val="14"/>
        </w:rPr>
      </w:pPr>
      <w:r w:rsidRPr="0016188B">
        <w:rPr>
          <w:rFonts w:ascii="Century Gothic" w:hAnsi="Century Gothic"/>
          <w:i/>
          <w:color w:val="13294B"/>
          <w:sz w:val="14"/>
        </w:rPr>
        <w:t>Expected tax consequences for the entity in relation to the investments covered by the strategy; and</w:t>
      </w:r>
    </w:p>
    <w:p w14:paraId="0B93597C" w14:textId="77777777" w:rsidR="00BF2959" w:rsidRPr="0016188B" w:rsidRDefault="00BF2959" w:rsidP="00897F1D">
      <w:pPr>
        <w:pStyle w:val="FootnoteText"/>
        <w:numPr>
          <w:ilvl w:val="0"/>
          <w:numId w:val="24"/>
        </w:numPr>
        <w:tabs>
          <w:tab w:val="left" w:pos="425"/>
        </w:tabs>
        <w:spacing w:before="60" w:after="60" w:line="200" w:lineRule="exact"/>
        <w:jc w:val="both"/>
        <w:rPr>
          <w:rFonts w:ascii="Century Gothic" w:hAnsi="Century Gothic"/>
          <w:i/>
          <w:color w:val="13294B"/>
          <w:sz w:val="14"/>
        </w:rPr>
      </w:pPr>
      <w:r w:rsidRPr="0016188B">
        <w:rPr>
          <w:rFonts w:ascii="Century Gothic" w:hAnsi="Century Gothic"/>
          <w:i/>
          <w:color w:val="13294B"/>
          <w:sz w:val="14"/>
        </w:rPr>
        <w:t>Costs that might be incurred by the entity in relation to the investments covered by the strategy; and</w:t>
      </w:r>
    </w:p>
    <w:p w14:paraId="2EDC9B93" w14:textId="77777777" w:rsidR="00BF2959" w:rsidRPr="0016188B" w:rsidRDefault="00BF2959" w:rsidP="00897F1D">
      <w:pPr>
        <w:pStyle w:val="FootnoteText"/>
        <w:numPr>
          <w:ilvl w:val="0"/>
          <w:numId w:val="24"/>
        </w:numPr>
        <w:tabs>
          <w:tab w:val="left" w:pos="425"/>
        </w:tabs>
        <w:spacing w:before="60" w:after="60" w:line="200" w:lineRule="exact"/>
        <w:jc w:val="both"/>
        <w:rPr>
          <w:rFonts w:ascii="Century Gothic" w:hAnsi="Century Gothic"/>
          <w:i/>
          <w:color w:val="13294B"/>
          <w:sz w:val="14"/>
        </w:rPr>
      </w:pPr>
      <w:r w:rsidRPr="0016188B">
        <w:rPr>
          <w:rFonts w:ascii="Century Gothic" w:hAnsi="Century Gothic"/>
          <w:i/>
          <w:color w:val="13294B"/>
          <w:sz w:val="14"/>
        </w:rPr>
        <w:t xml:space="preserve">Any other relevant </w:t>
      </w:r>
      <w:proofErr w:type="gramStart"/>
      <w:r w:rsidRPr="0016188B">
        <w:rPr>
          <w:rFonts w:ascii="Century Gothic" w:hAnsi="Century Gothic"/>
          <w:i/>
          <w:color w:val="13294B"/>
          <w:sz w:val="14"/>
        </w:rPr>
        <w:t>matters;</w:t>
      </w:r>
      <w:proofErr w:type="gramEnd"/>
    </w:p>
    <w:p w14:paraId="604932B6" w14:textId="77777777" w:rsidR="00BF2959" w:rsidRPr="0016188B" w:rsidRDefault="00BF2959" w:rsidP="00897F1D">
      <w:pPr>
        <w:pStyle w:val="FootnoteText"/>
        <w:numPr>
          <w:ilvl w:val="0"/>
          <w:numId w:val="23"/>
        </w:numPr>
        <w:tabs>
          <w:tab w:val="left" w:pos="425"/>
        </w:tabs>
        <w:spacing w:before="60" w:after="60" w:line="200" w:lineRule="exact"/>
        <w:jc w:val="both"/>
        <w:rPr>
          <w:rFonts w:ascii="Century Gothic" w:hAnsi="Century Gothic"/>
          <w:i/>
          <w:color w:val="13294B"/>
          <w:sz w:val="14"/>
        </w:rPr>
      </w:pPr>
      <w:r w:rsidRPr="0016188B">
        <w:rPr>
          <w:rFonts w:ascii="Century Gothic" w:hAnsi="Century Gothic"/>
          <w:i/>
          <w:color w:val="13294B"/>
          <w:sz w:val="14"/>
        </w:rPr>
        <w:t xml:space="preserve">Exercise due diligence in developing, offering and reviewing regularly each investment </w:t>
      </w:r>
      <w:proofErr w:type="gramStart"/>
      <w:r w:rsidRPr="0016188B">
        <w:rPr>
          <w:rFonts w:ascii="Century Gothic" w:hAnsi="Century Gothic"/>
          <w:i/>
          <w:color w:val="13294B"/>
          <w:sz w:val="14"/>
        </w:rPr>
        <w:t>option;</w:t>
      </w:r>
      <w:proofErr w:type="gramEnd"/>
    </w:p>
    <w:p w14:paraId="732B67ED" w14:textId="77777777" w:rsidR="00BF2959" w:rsidRPr="0016188B" w:rsidRDefault="00BF2959" w:rsidP="00897F1D">
      <w:pPr>
        <w:pStyle w:val="FootnoteText"/>
        <w:numPr>
          <w:ilvl w:val="0"/>
          <w:numId w:val="23"/>
        </w:numPr>
        <w:tabs>
          <w:tab w:val="left" w:pos="425"/>
        </w:tabs>
        <w:spacing w:before="60" w:after="60" w:line="200" w:lineRule="exact"/>
        <w:jc w:val="both"/>
        <w:rPr>
          <w:rFonts w:ascii="Century Gothic" w:hAnsi="Century Gothic"/>
          <w:i/>
          <w:color w:val="13294B"/>
          <w:sz w:val="14"/>
        </w:rPr>
      </w:pPr>
      <w:r w:rsidRPr="0016188B">
        <w:rPr>
          <w:rFonts w:ascii="Century Gothic" w:hAnsi="Century Gothic"/>
          <w:i/>
          <w:color w:val="13294B"/>
          <w:sz w:val="14"/>
        </w:rPr>
        <w:t>Ensure the investment options offered to each beneficiary allow adequate diversification.</w:t>
      </w:r>
    </w:p>
    <w:p w14:paraId="633ED9F2" w14:textId="65A7B323" w:rsidR="00BF2959" w:rsidRDefault="00BF2959" w:rsidP="00BF2959">
      <w:pPr>
        <w:pStyle w:val="FootnoteText"/>
        <w:tabs>
          <w:tab w:val="left" w:pos="425"/>
        </w:tabs>
        <w:spacing w:before="60" w:after="60" w:line="200" w:lineRule="exact"/>
        <w:jc w:val="both"/>
        <w:rPr>
          <w:rFonts w:ascii="Century Gothic" w:hAnsi="Century Gothic"/>
          <w:b/>
          <w:i/>
          <w:color w:val="13294B"/>
          <w:sz w:val="14"/>
        </w:rPr>
      </w:pPr>
      <w:r w:rsidRPr="0016188B">
        <w:rPr>
          <w:rFonts w:ascii="Century Gothic" w:hAnsi="Century Gothic"/>
          <w:b/>
          <w:i/>
          <w:color w:val="13294B"/>
          <w:sz w:val="14"/>
        </w:rPr>
        <w:t>Insurance covenants</w:t>
      </w:r>
    </w:p>
    <w:p w14:paraId="6D903E1F" w14:textId="68307AC1" w:rsidR="005E2E31" w:rsidRPr="005E2E31" w:rsidRDefault="005E2E31" w:rsidP="00BF2959">
      <w:pPr>
        <w:pStyle w:val="FootnoteText"/>
        <w:tabs>
          <w:tab w:val="left" w:pos="425"/>
        </w:tabs>
        <w:spacing w:before="60" w:after="60" w:line="200" w:lineRule="exact"/>
        <w:jc w:val="both"/>
        <w:rPr>
          <w:rFonts w:ascii="Century Gothic" w:hAnsi="Century Gothic"/>
          <w:bCs/>
          <w:i/>
          <w:color w:val="13294B"/>
          <w:sz w:val="14"/>
        </w:rPr>
      </w:pPr>
      <w:r w:rsidRPr="005E2E31">
        <w:rPr>
          <w:rFonts w:ascii="Century Gothic" w:hAnsi="Century Gothic"/>
          <w:bCs/>
          <w:i/>
          <w:color w:val="13294B"/>
          <w:sz w:val="14"/>
        </w:rPr>
        <w:t>S52(7)</w:t>
      </w:r>
    </w:p>
    <w:p w14:paraId="7D3BF3A6" w14:textId="77777777" w:rsidR="00BF2959" w:rsidRPr="0016188B" w:rsidRDefault="00BF2959" w:rsidP="00897F1D">
      <w:pPr>
        <w:pStyle w:val="FootnoteText"/>
        <w:numPr>
          <w:ilvl w:val="0"/>
          <w:numId w:val="25"/>
        </w:numPr>
        <w:spacing w:before="60" w:after="60" w:line="200" w:lineRule="exact"/>
        <w:jc w:val="both"/>
        <w:rPr>
          <w:rFonts w:ascii="Century Gothic" w:hAnsi="Century Gothic"/>
          <w:i/>
          <w:color w:val="13294B"/>
          <w:sz w:val="14"/>
        </w:rPr>
      </w:pPr>
      <w:r w:rsidRPr="0016188B">
        <w:rPr>
          <w:rFonts w:ascii="Century Gothic" w:hAnsi="Century Gothic"/>
          <w:i/>
          <w:color w:val="13294B"/>
          <w:sz w:val="14"/>
        </w:rPr>
        <w:t>Formulate, review regularly and give effect to an insurance strategy for the benefit of beneficiaries of the entity that includes provisions addressing each of the following matters:</w:t>
      </w:r>
    </w:p>
    <w:p w14:paraId="7FFF263B" w14:textId="77777777" w:rsidR="00BF2959" w:rsidRPr="0016188B" w:rsidRDefault="00BF2959" w:rsidP="00897F1D">
      <w:pPr>
        <w:pStyle w:val="FootnoteText"/>
        <w:numPr>
          <w:ilvl w:val="0"/>
          <w:numId w:val="26"/>
        </w:numPr>
        <w:tabs>
          <w:tab w:val="left" w:pos="425"/>
        </w:tabs>
        <w:spacing w:before="60" w:after="60" w:line="200" w:lineRule="exact"/>
        <w:jc w:val="both"/>
        <w:rPr>
          <w:rFonts w:ascii="Century Gothic" w:hAnsi="Century Gothic"/>
          <w:i/>
          <w:color w:val="13294B"/>
          <w:sz w:val="14"/>
        </w:rPr>
      </w:pPr>
      <w:r w:rsidRPr="0016188B">
        <w:rPr>
          <w:rFonts w:ascii="Century Gothic" w:hAnsi="Century Gothic"/>
          <w:i/>
          <w:color w:val="13294B"/>
          <w:sz w:val="14"/>
        </w:rPr>
        <w:lastRenderedPageBreak/>
        <w:t xml:space="preserve">Kinds of insurance that are to be offered to, or acquired for the benefit of, </w:t>
      </w:r>
      <w:proofErr w:type="gramStart"/>
      <w:r w:rsidRPr="0016188B">
        <w:rPr>
          <w:rFonts w:ascii="Century Gothic" w:hAnsi="Century Gothic"/>
          <w:i/>
          <w:color w:val="13294B"/>
          <w:sz w:val="14"/>
        </w:rPr>
        <w:t>beneficiaries;</w:t>
      </w:r>
      <w:proofErr w:type="gramEnd"/>
    </w:p>
    <w:p w14:paraId="7A6A9A3E" w14:textId="77777777" w:rsidR="00BF2959" w:rsidRPr="0016188B" w:rsidRDefault="00BF2959" w:rsidP="00897F1D">
      <w:pPr>
        <w:pStyle w:val="FootnoteText"/>
        <w:numPr>
          <w:ilvl w:val="0"/>
          <w:numId w:val="26"/>
        </w:numPr>
        <w:tabs>
          <w:tab w:val="left" w:pos="425"/>
        </w:tabs>
        <w:spacing w:before="60" w:after="60" w:line="200" w:lineRule="exact"/>
        <w:jc w:val="both"/>
        <w:rPr>
          <w:rFonts w:ascii="Century Gothic" w:hAnsi="Century Gothic"/>
          <w:i/>
          <w:color w:val="13294B"/>
          <w:sz w:val="14"/>
        </w:rPr>
      </w:pPr>
      <w:r w:rsidRPr="0016188B">
        <w:rPr>
          <w:rFonts w:ascii="Century Gothic" w:hAnsi="Century Gothic"/>
          <w:i/>
          <w:color w:val="13294B"/>
          <w:sz w:val="14"/>
        </w:rPr>
        <w:t xml:space="preserve">Level, or levels, of insurance cover to be offered to, or acquired for the benefit of, </w:t>
      </w:r>
      <w:proofErr w:type="gramStart"/>
      <w:r w:rsidRPr="0016188B">
        <w:rPr>
          <w:rFonts w:ascii="Century Gothic" w:hAnsi="Century Gothic"/>
          <w:i/>
          <w:color w:val="13294B"/>
          <w:sz w:val="14"/>
        </w:rPr>
        <w:t>beneficiaries;</w:t>
      </w:r>
      <w:proofErr w:type="gramEnd"/>
    </w:p>
    <w:p w14:paraId="66AC439E" w14:textId="77777777" w:rsidR="00BF2959" w:rsidRPr="0016188B" w:rsidRDefault="00BF2959" w:rsidP="00897F1D">
      <w:pPr>
        <w:pStyle w:val="FootnoteText"/>
        <w:numPr>
          <w:ilvl w:val="0"/>
          <w:numId w:val="26"/>
        </w:numPr>
        <w:tabs>
          <w:tab w:val="left" w:pos="425"/>
        </w:tabs>
        <w:spacing w:before="60" w:after="60" w:line="200" w:lineRule="exact"/>
        <w:jc w:val="both"/>
        <w:rPr>
          <w:rFonts w:ascii="Century Gothic" w:hAnsi="Century Gothic"/>
          <w:i/>
          <w:color w:val="13294B"/>
          <w:sz w:val="14"/>
        </w:rPr>
      </w:pPr>
      <w:r w:rsidRPr="0016188B">
        <w:rPr>
          <w:rFonts w:ascii="Century Gothic" w:hAnsi="Century Gothic"/>
          <w:i/>
          <w:color w:val="13294B"/>
          <w:sz w:val="14"/>
        </w:rPr>
        <w:t xml:space="preserve">Basis for the decision to offer or acquire insurance of those kinds, with cover at that level or levels, having regard to the demographic composition of the beneficiaries of the </w:t>
      </w:r>
      <w:proofErr w:type="gramStart"/>
      <w:r w:rsidRPr="0016188B">
        <w:rPr>
          <w:rFonts w:ascii="Century Gothic" w:hAnsi="Century Gothic"/>
          <w:i/>
          <w:color w:val="13294B"/>
          <w:sz w:val="14"/>
        </w:rPr>
        <w:t>entity;</w:t>
      </w:r>
      <w:proofErr w:type="gramEnd"/>
    </w:p>
    <w:p w14:paraId="79AAF16A" w14:textId="77777777" w:rsidR="00BF2959" w:rsidRPr="0016188B" w:rsidRDefault="00BF2959" w:rsidP="00897F1D">
      <w:pPr>
        <w:pStyle w:val="FootnoteText"/>
        <w:numPr>
          <w:ilvl w:val="0"/>
          <w:numId w:val="26"/>
        </w:numPr>
        <w:tabs>
          <w:tab w:val="left" w:pos="425"/>
        </w:tabs>
        <w:spacing w:before="60" w:after="60" w:line="200" w:lineRule="exact"/>
        <w:jc w:val="both"/>
        <w:rPr>
          <w:rFonts w:ascii="Century Gothic" w:hAnsi="Century Gothic"/>
          <w:i/>
          <w:color w:val="13294B"/>
          <w:sz w:val="14"/>
        </w:rPr>
      </w:pPr>
      <w:r w:rsidRPr="0016188B">
        <w:rPr>
          <w:rFonts w:ascii="Century Gothic" w:hAnsi="Century Gothic"/>
          <w:i/>
          <w:color w:val="13294B"/>
          <w:sz w:val="14"/>
        </w:rPr>
        <w:t xml:space="preserve">Method by which the insurer is, or the insurers are, to be </w:t>
      </w:r>
      <w:proofErr w:type="gramStart"/>
      <w:r w:rsidRPr="0016188B">
        <w:rPr>
          <w:rFonts w:ascii="Century Gothic" w:hAnsi="Century Gothic"/>
          <w:i/>
          <w:color w:val="13294B"/>
          <w:sz w:val="14"/>
        </w:rPr>
        <w:t>determined;</w:t>
      </w:r>
      <w:proofErr w:type="gramEnd"/>
    </w:p>
    <w:p w14:paraId="2DFC7ABA" w14:textId="77777777" w:rsidR="00BF2959" w:rsidRPr="0016188B" w:rsidRDefault="00BF2959" w:rsidP="00897F1D">
      <w:pPr>
        <w:pStyle w:val="FootnoteText"/>
        <w:numPr>
          <w:ilvl w:val="0"/>
          <w:numId w:val="25"/>
        </w:numPr>
        <w:spacing w:before="60" w:after="60" w:line="200" w:lineRule="exact"/>
        <w:jc w:val="both"/>
        <w:rPr>
          <w:rFonts w:ascii="Century Gothic" w:hAnsi="Century Gothic"/>
          <w:i/>
          <w:color w:val="13294B"/>
          <w:sz w:val="14"/>
        </w:rPr>
      </w:pPr>
      <w:r w:rsidRPr="0016188B">
        <w:rPr>
          <w:rFonts w:ascii="Century Gothic" w:hAnsi="Century Gothic"/>
          <w:i/>
          <w:color w:val="13294B"/>
          <w:sz w:val="14"/>
        </w:rPr>
        <w:t xml:space="preserve">Consider the cost to all beneficiaries of offering or acquiring insurance of a particular kind, or at a particular </w:t>
      </w:r>
      <w:proofErr w:type="gramStart"/>
      <w:r w:rsidRPr="0016188B">
        <w:rPr>
          <w:rFonts w:ascii="Century Gothic" w:hAnsi="Century Gothic"/>
          <w:i/>
          <w:color w:val="13294B"/>
          <w:sz w:val="14"/>
        </w:rPr>
        <w:t>level;</w:t>
      </w:r>
      <w:proofErr w:type="gramEnd"/>
    </w:p>
    <w:p w14:paraId="49FCF7ED" w14:textId="77777777" w:rsidR="00BF2959" w:rsidRPr="0016188B" w:rsidRDefault="00BF2959" w:rsidP="00897F1D">
      <w:pPr>
        <w:pStyle w:val="FootnoteText"/>
        <w:numPr>
          <w:ilvl w:val="0"/>
          <w:numId w:val="25"/>
        </w:numPr>
        <w:spacing w:before="60" w:after="60" w:line="200" w:lineRule="exact"/>
        <w:jc w:val="both"/>
        <w:rPr>
          <w:rFonts w:ascii="Century Gothic" w:hAnsi="Century Gothic"/>
          <w:i/>
          <w:color w:val="13294B"/>
          <w:sz w:val="14"/>
        </w:rPr>
      </w:pPr>
      <w:r w:rsidRPr="0016188B">
        <w:rPr>
          <w:rFonts w:ascii="Century Gothic" w:hAnsi="Century Gothic"/>
          <w:i/>
          <w:color w:val="13294B"/>
          <w:sz w:val="14"/>
        </w:rPr>
        <w:t xml:space="preserve">Only offer or acquire insurance of a particular kind, or at a particular level, if the cost of the insurance does not inappropriately erode the retirement income of </w:t>
      </w:r>
      <w:proofErr w:type="gramStart"/>
      <w:r w:rsidRPr="0016188B">
        <w:rPr>
          <w:rFonts w:ascii="Century Gothic" w:hAnsi="Century Gothic"/>
          <w:i/>
          <w:color w:val="13294B"/>
          <w:sz w:val="14"/>
        </w:rPr>
        <w:t>beneficiaries;</w:t>
      </w:r>
      <w:proofErr w:type="gramEnd"/>
    </w:p>
    <w:p w14:paraId="08C02E72" w14:textId="77777777" w:rsidR="00BF2959" w:rsidRPr="0016188B" w:rsidRDefault="00BF2959" w:rsidP="00897F1D">
      <w:pPr>
        <w:pStyle w:val="FootnoteText"/>
        <w:numPr>
          <w:ilvl w:val="0"/>
          <w:numId w:val="25"/>
        </w:numPr>
        <w:spacing w:before="60" w:after="60" w:line="200" w:lineRule="exact"/>
        <w:jc w:val="both"/>
        <w:rPr>
          <w:rFonts w:ascii="Century Gothic" w:hAnsi="Century Gothic"/>
          <w:i/>
          <w:color w:val="13294B"/>
          <w:sz w:val="14"/>
        </w:rPr>
      </w:pPr>
      <w:r w:rsidRPr="0016188B">
        <w:rPr>
          <w:rFonts w:ascii="Century Gothic" w:hAnsi="Century Gothic"/>
          <w:i/>
          <w:color w:val="13294B"/>
          <w:sz w:val="14"/>
        </w:rPr>
        <w:t>Do everything that is reasonable to pursue an insurance claim for the benefit of a beneficiary, if the claim has a reasonable prospect of success.</w:t>
      </w:r>
    </w:p>
    <w:p w14:paraId="67F293E1" w14:textId="26E22059" w:rsidR="005E2E31" w:rsidRDefault="00BF2959" w:rsidP="00BF2959">
      <w:pPr>
        <w:pStyle w:val="FootnoteText"/>
        <w:tabs>
          <w:tab w:val="left" w:pos="425"/>
        </w:tabs>
        <w:spacing w:before="60" w:after="60" w:line="200" w:lineRule="exact"/>
        <w:jc w:val="both"/>
        <w:rPr>
          <w:rFonts w:ascii="Century Gothic" w:hAnsi="Century Gothic"/>
          <w:b/>
          <w:i/>
          <w:color w:val="13294B"/>
          <w:sz w:val="14"/>
        </w:rPr>
      </w:pPr>
      <w:r w:rsidRPr="0016188B">
        <w:rPr>
          <w:rFonts w:ascii="Century Gothic" w:hAnsi="Century Gothic"/>
          <w:b/>
          <w:i/>
          <w:color w:val="13294B"/>
          <w:sz w:val="14"/>
        </w:rPr>
        <w:t>Covenants relating to risk</w:t>
      </w:r>
    </w:p>
    <w:p w14:paraId="4BFFAED4" w14:textId="6B625C0F" w:rsidR="005E2E31" w:rsidRPr="005E2E31" w:rsidRDefault="005E2E31" w:rsidP="00BF2959">
      <w:pPr>
        <w:pStyle w:val="FootnoteText"/>
        <w:tabs>
          <w:tab w:val="left" w:pos="425"/>
        </w:tabs>
        <w:spacing w:before="60" w:after="60" w:line="200" w:lineRule="exact"/>
        <w:jc w:val="both"/>
        <w:rPr>
          <w:rFonts w:ascii="Century Gothic" w:hAnsi="Century Gothic"/>
          <w:bCs/>
          <w:i/>
          <w:color w:val="13294B"/>
          <w:sz w:val="14"/>
        </w:rPr>
      </w:pPr>
      <w:r w:rsidRPr="005E2E31">
        <w:rPr>
          <w:rFonts w:ascii="Century Gothic" w:hAnsi="Century Gothic"/>
          <w:bCs/>
          <w:i/>
          <w:color w:val="13294B"/>
          <w:sz w:val="14"/>
        </w:rPr>
        <w:t>S52(8)</w:t>
      </w:r>
    </w:p>
    <w:p w14:paraId="731207EE" w14:textId="77777777" w:rsidR="00BF2959" w:rsidRPr="0016188B" w:rsidRDefault="00BF2959" w:rsidP="00897F1D">
      <w:pPr>
        <w:pStyle w:val="FootnoteText"/>
        <w:numPr>
          <w:ilvl w:val="0"/>
          <w:numId w:val="27"/>
        </w:numPr>
        <w:spacing w:before="60" w:after="60" w:line="200" w:lineRule="exact"/>
        <w:jc w:val="both"/>
        <w:rPr>
          <w:rFonts w:ascii="Century Gothic" w:hAnsi="Century Gothic"/>
          <w:i/>
          <w:color w:val="13294B"/>
          <w:sz w:val="14"/>
        </w:rPr>
      </w:pPr>
      <w:r w:rsidRPr="0016188B">
        <w:rPr>
          <w:rFonts w:ascii="Century Gothic" w:hAnsi="Century Gothic"/>
          <w:i/>
          <w:color w:val="13294B"/>
          <w:sz w:val="14"/>
        </w:rPr>
        <w:t>Formulate, review regularly and give effect to a risk management strategy that relates to:</w:t>
      </w:r>
    </w:p>
    <w:p w14:paraId="15C7227C" w14:textId="77777777" w:rsidR="00BF2959" w:rsidRPr="0016188B" w:rsidRDefault="00BF2959" w:rsidP="00897F1D">
      <w:pPr>
        <w:pStyle w:val="FootnoteText"/>
        <w:numPr>
          <w:ilvl w:val="0"/>
          <w:numId w:val="28"/>
        </w:numPr>
        <w:tabs>
          <w:tab w:val="left" w:pos="425"/>
        </w:tabs>
        <w:spacing w:before="60" w:after="60" w:line="200" w:lineRule="exact"/>
        <w:jc w:val="both"/>
        <w:rPr>
          <w:rFonts w:ascii="Century Gothic" w:hAnsi="Century Gothic"/>
          <w:i/>
          <w:color w:val="13294B"/>
          <w:sz w:val="14"/>
        </w:rPr>
      </w:pPr>
      <w:r w:rsidRPr="0016188B">
        <w:rPr>
          <w:rFonts w:ascii="Century Gothic" w:hAnsi="Century Gothic"/>
          <w:i/>
          <w:color w:val="13294B"/>
          <w:sz w:val="14"/>
        </w:rPr>
        <w:t>Activities, or proposed activities, of the trustee, to the extent that they are relevant to the exercise of the trustee’s powers, or the performance of the trustee’s duties and functions, as trustee of the entity; and</w:t>
      </w:r>
    </w:p>
    <w:p w14:paraId="1382AD9D" w14:textId="77777777" w:rsidR="00BF2959" w:rsidRPr="0016188B" w:rsidRDefault="00BF2959" w:rsidP="00897F1D">
      <w:pPr>
        <w:pStyle w:val="FootnoteText"/>
        <w:numPr>
          <w:ilvl w:val="0"/>
          <w:numId w:val="28"/>
        </w:numPr>
        <w:tabs>
          <w:tab w:val="left" w:pos="425"/>
        </w:tabs>
        <w:spacing w:before="60" w:after="60" w:line="200" w:lineRule="exact"/>
        <w:jc w:val="both"/>
        <w:rPr>
          <w:rFonts w:ascii="Century Gothic" w:hAnsi="Century Gothic"/>
          <w:i/>
          <w:color w:val="13294B"/>
          <w:sz w:val="14"/>
        </w:rPr>
      </w:pPr>
      <w:r w:rsidRPr="0016188B">
        <w:rPr>
          <w:rFonts w:ascii="Century Gothic" w:hAnsi="Century Gothic"/>
          <w:i/>
          <w:color w:val="13294B"/>
          <w:sz w:val="14"/>
        </w:rPr>
        <w:t xml:space="preserve">Risks that arise in operating the </w:t>
      </w:r>
      <w:proofErr w:type="gramStart"/>
      <w:r w:rsidRPr="0016188B">
        <w:rPr>
          <w:rFonts w:ascii="Century Gothic" w:hAnsi="Century Gothic"/>
          <w:i/>
          <w:color w:val="13294B"/>
          <w:sz w:val="14"/>
        </w:rPr>
        <w:t>entity;</w:t>
      </w:r>
      <w:proofErr w:type="gramEnd"/>
    </w:p>
    <w:p w14:paraId="174B2D37" w14:textId="4A153BF8" w:rsidR="00BF2959" w:rsidRDefault="00BF2959" w:rsidP="00897F1D">
      <w:pPr>
        <w:pStyle w:val="FootnoteText"/>
        <w:numPr>
          <w:ilvl w:val="0"/>
          <w:numId w:val="27"/>
        </w:numPr>
        <w:spacing w:before="60" w:after="60" w:line="200" w:lineRule="exact"/>
        <w:jc w:val="both"/>
        <w:rPr>
          <w:rFonts w:ascii="Century Gothic" w:hAnsi="Century Gothic"/>
          <w:i/>
          <w:color w:val="13294B"/>
          <w:sz w:val="14"/>
        </w:rPr>
      </w:pPr>
      <w:r w:rsidRPr="0016188B">
        <w:rPr>
          <w:rFonts w:ascii="Century Gothic" w:hAnsi="Century Gothic"/>
          <w:i/>
          <w:color w:val="13294B"/>
          <w:sz w:val="14"/>
        </w:rPr>
        <w:t xml:space="preserve">Maintain and manage in accordance with the prudential </w:t>
      </w:r>
      <w:proofErr w:type="gramStart"/>
      <w:r w:rsidRPr="0016188B">
        <w:rPr>
          <w:rFonts w:ascii="Century Gothic" w:hAnsi="Century Gothic"/>
          <w:i/>
          <w:color w:val="13294B"/>
          <w:sz w:val="14"/>
        </w:rPr>
        <w:t>standards</w:t>
      </w:r>
      <w:proofErr w:type="gramEnd"/>
      <w:r w:rsidRPr="0016188B">
        <w:rPr>
          <w:rFonts w:ascii="Century Gothic" w:hAnsi="Century Gothic"/>
          <w:i/>
          <w:color w:val="13294B"/>
          <w:sz w:val="14"/>
        </w:rPr>
        <w:t xml:space="preserve"> financial resources (whether capital of the trustee, a reserve of the entity or both) to cover the operational risk that relates to the entity.</w:t>
      </w:r>
    </w:p>
    <w:p w14:paraId="2BAA6659" w14:textId="199548C7" w:rsidR="0094124F" w:rsidRDefault="0094124F" w:rsidP="0094124F">
      <w:pPr>
        <w:pStyle w:val="FootnoteText"/>
        <w:spacing w:before="60" w:after="60" w:line="200" w:lineRule="exact"/>
        <w:jc w:val="both"/>
        <w:rPr>
          <w:rFonts w:ascii="Century Gothic" w:hAnsi="Century Gothic"/>
          <w:b/>
          <w:i/>
          <w:color w:val="13294B"/>
          <w:sz w:val="14"/>
        </w:rPr>
      </w:pPr>
      <w:bookmarkStart w:id="2" w:name="_Hlk44571760"/>
      <w:r w:rsidRPr="0094124F">
        <w:rPr>
          <w:rFonts w:ascii="Century Gothic" w:hAnsi="Century Gothic"/>
          <w:b/>
          <w:i/>
          <w:color w:val="13294B"/>
          <w:sz w:val="14"/>
        </w:rPr>
        <w:t>Covenants relating to regulated superannuation funds—annual outcomes assessments</w:t>
      </w:r>
    </w:p>
    <w:p w14:paraId="0F15ACCC" w14:textId="10843C4D" w:rsidR="005E2E31" w:rsidRPr="005E2E31" w:rsidRDefault="005E2E31" w:rsidP="0094124F">
      <w:pPr>
        <w:pStyle w:val="FootnoteText"/>
        <w:spacing w:before="60" w:after="60" w:line="200" w:lineRule="exact"/>
        <w:jc w:val="both"/>
        <w:rPr>
          <w:rFonts w:ascii="Century Gothic" w:hAnsi="Century Gothic"/>
          <w:bCs/>
          <w:i/>
          <w:color w:val="13294B"/>
          <w:sz w:val="14"/>
        </w:rPr>
      </w:pPr>
      <w:r>
        <w:rPr>
          <w:rFonts w:ascii="Century Gothic" w:hAnsi="Century Gothic"/>
          <w:bCs/>
          <w:i/>
          <w:color w:val="13294B"/>
          <w:sz w:val="14"/>
        </w:rPr>
        <w:t>s52</w:t>
      </w:r>
      <w:r w:rsidRPr="005E2E31">
        <w:rPr>
          <w:rFonts w:ascii="Century Gothic" w:hAnsi="Century Gothic"/>
          <w:bCs/>
          <w:i/>
          <w:color w:val="13294B"/>
          <w:sz w:val="14"/>
        </w:rPr>
        <w:t>(9)</w:t>
      </w:r>
      <w:r>
        <w:rPr>
          <w:rFonts w:ascii="Century Gothic" w:hAnsi="Century Gothic"/>
          <w:bCs/>
          <w:i/>
          <w:color w:val="13294B"/>
          <w:sz w:val="14"/>
        </w:rPr>
        <w:t xml:space="preserve"> </w:t>
      </w:r>
      <w:r w:rsidRPr="005E2E31">
        <w:rPr>
          <w:rFonts w:ascii="Century Gothic" w:hAnsi="Century Gothic"/>
          <w:i/>
          <w:color w:val="13294B"/>
          <w:sz w:val="14"/>
        </w:rPr>
        <w:t>If the </w:t>
      </w:r>
      <w:hyperlink r:id="rId14" w:anchor="entity" w:history="1">
        <w:r w:rsidRPr="005E2E31">
          <w:rPr>
            <w:rFonts w:ascii="Century Gothic" w:hAnsi="Century Gothic"/>
            <w:i/>
            <w:color w:val="13294B"/>
            <w:sz w:val="14"/>
          </w:rPr>
          <w:t>entity</w:t>
        </w:r>
      </w:hyperlink>
      <w:r w:rsidRPr="005E2E31">
        <w:rPr>
          <w:rFonts w:ascii="Century Gothic" w:hAnsi="Century Gothic"/>
          <w:i/>
          <w:color w:val="13294B"/>
          <w:sz w:val="14"/>
        </w:rPr>
        <w:t> is a </w:t>
      </w:r>
      <w:hyperlink r:id="rId15" w:anchor="regulated_superannuation_fund" w:history="1">
        <w:r w:rsidRPr="005E2E31">
          <w:rPr>
            <w:rFonts w:ascii="Century Gothic" w:hAnsi="Century Gothic"/>
            <w:i/>
            <w:color w:val="13294B"/>
            <w:sz w:val="14"/>
          </w:rPr>
          <w:t>regulated superannuation fund</w:t>
        </w:r>
      </w:hyperlink>
      <w:r w:rsidRPr="005E2E31">
        <w:rPr>
          <w:rFonts w:ascii="Century Gothic" w:hAnsi="Century Gothic"/>
          <w:i/>
          <w:color w:val="13294B"/>
          <w:sz w:val="14"/>
        </w:rPr>
        <w:t> (other than a </w:t>
      </w:r>
      <w:hyperlink r:id="rId16" w:anchor="regulated_superannuation_fund" w:history="1">
        <w:r w:rsidRPr="005E2E31">
          <w:rPr>
            <w:rFonts w:ascii="Century Gothic" w:hAnsi="Century Gothic"/>
            <w:i/>
            <w:color w:val="13294B"/>
            <w:sz w:val="14"/>
          </w:rPr>
          <w:t>regulated superannuation fund</w:t>
        </w:r>
      </w:hyperlink>
      <w:r w:rsidRPr="005E2E31">
        <w:rPr>
          <w:rFonts w:ascii="Century Gothic" w:hAnsi="Century Gothic"/>
          <w:i/>
          <w:color w:val="13294B"/>
          <w:sz w:val="14"/>
        </w:rPr>
        <w:t> with fewer than 5 </w:t>
      </w:r>
      <w:hyperlink r:id="rId17" w:anchor="member" w:history="1">
        <w:r w:rsidRPr="005E2E31">
          <w:rPr>
            <w:rFonts w:ascii="Century Gothic" w:hAnsi="Century Gothic"/>
            <w:i/>
            <w:color w:val="13294B"/>
            <w:sz w:val="14"/>
          </w:rPr>
          <w:t>members</w:t>
        </w:r>
      </w:hyperlink>
      <w:r w:rsidRPr="005E2E31">
        <w:rPr>
          <w:rFonts w:ascii="Century Gothic" w:hAnsi="Century Gothic"/>
          <w:i/>
          <w:color w:val="13294B"/>
          <w:sz w:val="14"/>
        </w:rPr>
        <w:t>), the covenants referred to in </w:t>
      </w:r>
      <w:hyperlink r:id="rId18" w:anchor="subsection" w:history="1">
        <w:r w:rsidRPr="005E2E31">
          <w:rPr>
            <w:rFonts w:ascii="Century Gothic" w:hAnsi="Century Gothic"/>
            <w:i/>
            <w:color w:val="13294B"/>
            <w:sz w:val="14"/>
          </w:rPr>
          <w:t>subsection</w:t>
        </w:r>
      </w:hyperlink>
      <w:r w:rsidRPr="005E2E31">
        <w:rPr>
          <w:rFonts w:ascii="Century Gothic" w:hAnsi="Century Gothic"/>
          <w:i/>
          <w:color w:val="13294B"/>
          <w:sz w:val="14"/>
        </w:rPr>
        <w:t> (1) include the following covenants by each </w:t>
      </w:r>
      <w:hyperlink r:id="rId19" w:anchor="trustee" w:history="1">
        <w:r w:rsidRPr="005E2E31">
          <w:rPr>
            <w:rFonts w:ascii="Century Gothic" w:hAnsi="Century Gothic"/>
            <w:i/>
            <w:color w:val="13294B"/>
            <w:sz w:val="14"/>
          </w:rPr>
          <w:t>trustee</w:t>
        </w:r>
      </w:hyperlink>
      <w:r w:rsidRPr="005E2E31">
        <w:rPr>
          <w:rFonts w:ascii="Century Gothic" w:hAnsi="Century Gothic"/>
          <w:i/>
          <w:color w:val="13294B"/>
          <w:sz w:val="14"/>
        </w:rPr>
        <w:t> of the </w:t>
      </w:r>
      <w:hyperlink r:id="rId20" w:anchor="entity" w:history="1">
        <w:r>
          <w:rPr>
            <w:rFonts w:ascii="Century Gothic" w:hAnsi="Century Gothic"/>
            <w:i/>
            <w:color w:val="13294B"/>
            <w:sz w:val="14"/>
          </w:rPr>
          <w:t>entity.</w:t>
        </w:r>
      </w:hyperlink>
    </w:p>
    <w:p w14:paraId="03F1C3B9" w14:textId="3173F296" w:rsidR="00BE61CC" w:rsidRPr="00BE61CC" w:rsidRDefault="00BE61CC" w:rsidP="00897F1D">
      <w:pPr>
        <w:pStyle w:val="FootnoteText"/>
        <w:numPr>
          <w:ilvl w:val="0"/>
          <w:numId w:val="46"/>
        </w:numPr>
        <w:spacing w:before="60" w:after="60" w:line="200" w:lineRule="exact"/>
        <w:jc w:val="both"/>
        <w:rPr>
          <w:rFonts w:ascii="Century Gothic" w:hAnsi="Century Gothic"/>
          <w:i/>
          <w:color w:val="13294B"/>
          <w:sz w:val="14"/>
        </w:rPr>
      </w:pPr>
      <w:bookmarkStart w:id="3" w:name="subsection"/>
      <w:bookmarkStart w:id="4" w:name="paragraph"/>
      <w:bookmarkEnd w:id="2"/>
      <w:r w:rsidRPr="00BE61CC">
        <w:rPr>
          <w:rFonts w:ascii="Century Gothic" w:hAnsi="Century Gothic"/>
          <w:i/>
          <w:color w:val="13294B"/>
          <w:sz w:val="14"/>
        </w:rPr>
        <w:t xml:space="preserve"> to determine, in writing, on an annual basis, for each </w:t>
      </w:r>
      <w:proofErr w:type="spellStart"/>
      <w:r w:rsidR="00AF2E83">
        <w:fldChar w:fldCharType="begin"/>
      </w:r>
      <w:r w:rsidR="00AF2E83">
        <w:instrText xml:space="preserve"> HYPERLINK "http://www5.austlii.edu.au/au/legis/cth/consol_act/sia1993473/s10.html" \l "mysuper_product" </w:instrText>
      </w:r>
      <w:r w:rsidR="00AF2E83">
        <w:fldChar w:fldCharType="separate"/>
      </w:r>
      <w:r w:rsidRPr="00BE61CC">
        <w:rPr>
          <w:rFonts w:ascii="Century Gothic" w:hAnsi="Century Gothic"/>
          <w:i/>
          <w:color w:val="13294B"/>
          <w:sz w:val="14"/>
        </w:rPr>
        <w:t>MySuper</w:t>
      </w:r>
      <w:proofErr w:type="spellEnd"/>
      <w:r w:rsidRPr="00BE61CC">
        <w:rPr>
          <w:rFonts w:ascii="Century Gothic" w:hAnsi="Century Gothic"/>
          <w:i/>
          <w:color w:val="13294B"/>
          <w:sz w:val="14"/>
        </w:rPr>
        <w:t xml:space="preserve"> product</w:t>
      </w:r>
      <w:r w:rsidR="00AF2E83">
        <w:rPr>
          <w:rFonts w:ascii="Century Gothic" w:hAnsi="Century Gothic"/>
          <w:i/>
          <w:color w:val="13294B"/>
          <w:sz w:val="14"/>
        </w:rPr>
        <w:fldChar w:fldCharType="end"/>
      </w:r>
      <w:r w:rsidRPr="00BE61CC">
        <w:rPr>
          <w:rFonts w:ascii="Century Gothic" w:hAnsi="Century Gothic"/>
          <w:i/>
          <w:color w:val="13294B"/>
          <w:sz w:val="14"/>
        </w:rPr>
        <w:t> and </w:t>
      </w:r>
      <w:hyperlink r:id="rId21" w:anchor="choice_product" w:history="1">
        <w:r w:rsidRPr="00BE61CC">
          <w:rPr>
            <w:rFonts w:ascii="Century Gothic" w:hAnsi="Century Gothic"/>
            <w:i/>
            <w:color w:val="13294B"/>
            <w:sz w:val="14"/>
          </w:rPr>
          <w:t>choice</w:t>
        </w:r>
      </w:hyperlink>
      <w:r w:rsidRPr="00BE61CC">
        <w:rPr>
          <w:rFonts w:ascii="Century Gothic" w:hAnsi="Century Gothic"/>
          <w:i/>
          <w:color w:val="13294B"/>
          <w:sz w:val="14"/>
        </w:rPr>
        <w:t> </w:t>
      </w:r>
      <w:hyperlink r:id="rId22" w:anchor="choice_product" w:history="1">
        <w:r w:rsidRPr="00BE61CC">
          <w:rPr>
            <w:rFonts w:ascii="Century Gothic" w:hAnsi="Century Gothic"/>
            <w:i/>
            <w:color w:val="13294B"/>
            <w:sz w:val="14"/>
          </w:rPr>
          <w:t>product</w:t>
        </w:r>
      </w:hyperlink>
      <w:r w:rsidRPr="00BE61CC">
        <w:rPr>
          <w:rFonts w:ascii="Century Gothic" w:hAnsi="Century Gothic"/>
          <w:i/>
          <w:color w:val="13294B"/>
          <w:sz w:val="14"/>
        </w:rPr>
        <w:t> offered by the </w:t>
      </w:r>
      <w:hyperlink r:id="rId23" w:anchor="entity" w:history="1">
        <w:r w:rsidRPr="00BE61CC">
          <w:rPr>
            <w:rFonts w:ascii="Century Gothic" w:hAnsi="Century Gothic"/>
            <w:i/>
            <w:color w:val="13294B"/>
            <w:sz w:val="14"/>
          </w:rPr>
          <w:t>entity</w:t>
        </w:r>
      </w:hyperlink>
      <w:r w:rsidRPr="00BE61CC">
        <w:rPr>
          <w:rFonts w:ascii="Century Gothic" w:hAnsi="Century Gothic"/>
          <w:i/>
          <w:color w:val="13294B"/>
          <w:sz w:val="14"/>
        </w:rPr>
        <w:t>, whether the financial interests of the beneficiaries of the </w:t>
      </w:r>
      <w:hyperlink r:id="rId24" w:anchor="entity" w:history="1">
        <w:r w:rsidRPr="00BE61CC">
          <w:rPr>
            <w:rFonts w:ascii="Century Gothic" w:hAnsi="Century Gothic"/>
            <w:i/>
            <w:color w:val="13294B"/>
            <w:sz w:val="14"/>
          </w:rPr>
          <w:t>entity</w:t>
        </w:r>
      </w:hyperlink>
      <w:r w:rsidRPr="00BE61CC">
        <w:rPr>
          <w:rFonts w:ascii="Century Gothic" w:hAnsi="Century Gothic"/>
          <w:i/>
          <w:color w:val="13294B"/>
          <w:sz w:val="14"/>
        </w:rPr>
        <w:t> who hold the product are being promoted by the </w:t>
      </w:r>
      <w:hyperlink r:id="rId25" w:anchor="trustee" w:history="1">
        <w:r w:rsidRPr="00BE61CC">
          <w:rPr>
            <w:rFonts w:ascii="Century Gothic" w:hAnsi="Century Gothic"/>
            <w:i/>
            <w:color w:val="13294B"/>
            <w:sz w:val="14"/>
          </w:rPr>
          <w:t>trustee</w:t>
        </w:r>
      </w:hyperlink>
      <w:r w:rsidRPr="00BE61CC">
        <w:rPr>
          <w:rFonts w:ascii="Century Gothic" w:hAnsi="Century Gothic"/>
          <w:i/>
          <w:color w:val="13294B"/>
          <w:sz w:val="14"/>
        </w:rPr>
        <w:t>, having regard to:</w:t>
      </w:r>
    </w:p>
    <w:p w14:paraId="6CEE367E" w14:textId="37B8E568" w:rsidR="00BE61CC" w:rsidRPr="00BE61CC" w:rsidRDefault="00BE61CC" w:rsidP="00897F1D">
      <w:pPr>
        <w:pStyle w:val="FootnoteText"/>
        <w:numPr>
          <w:ilvl w:val="0"/>
          <w:numId w:val="47"/>
        </w:numPr>
        <w:tabs>
          <w:tab w:val="left" w:pos="425"/>
        </w:tabs>
        <w:spacing w:before="60" w:after="60" w:line="200" w:lineRule="exact"/>
        <w:jc w:val="both"/>
        <w:rPr>
          <w:rFonts w:ascii="Century Gothic" w:hAnsi="Century Gothic"/>
          <w:i/>
          <w:color w:val="13294B"/>
          <w:sz w:val="14"/>
        </w:rPr>
      </w:pPr>
      <w:bookmarkStart w:id="5" w:name="paragraphsub"/>
      <w:r w:rsidRPr="00BE61CC">
        <w:rPr>
          <w:rFonts w:ascii="Century Gothic" w:hAnsi="Century Gothic"/>
          <w:i/>
          <w:color w:val="13294B"/>
          <w:sz w:val="14"/>
        </w:rPr>
        <w:t>if the product is a </w:t>
      </w:r>
      <w:proofErr w:type="spellStart"/>
      <w:r w:rsidR="00AF2E83">
        <w:fldChar w:fldCharType="begin"/>
      </w:r>
      <w:r w:rsidR="00AF2E83">
        <w:instrText xml:space="preserve"> HYPERLINK "http://www5.austlii.edu.au/au/legis/cth/consol_act/sia1993473/s10.html" \l "mysuper_product" </w:instrText>
      </w:r>
      <w:r w:rsidR="00AF2E83">
        <w:fldChar w:fldCharType="separate"/>
      </w:r>
      <w:r w:rsidRPr="00BE61CC">
        <w:rPr>
          <w:rFonts w:ascii="Century Gothic" w:hAnsi="Century Gothic"/>
          <w:i/>
          <w:color w:val="13294B"/>
          <w:sz w:val="14"/>
        </w:rPr>
        <w:t>MySuper</w:t>
      </w:r>
      <w:proofErr w:type="spellEnd"/>
      <w:r w:rsidRPr="00BE61CC">
        <w:rPr>
          <w:rFonts w:ascii="Century Gothic" w:hAnsi="Century Gothic"/>
          <w:i/>
          <w:color w:val="13294B"/>
          <w:sz w:val="14"/>
        </w:rPr>
        <w:t xml:space="preserve"> product</w:t>
      </w:r>
      <w:r w:rsidR="00AF2E83">
        <w:rPr>
          <w:rFonts w:ascii="Century Gothic" w:hAnsi="Century Gothic"/>
          <w:i/>
          <w:color w:val="13294B"/>
          <w:sz w:val="14"/>
        </w:rPr>
        <w:fldChar w:fldCharType="end"/>
      </w:r>
      <w:r w:rsidRPr="00BE61CC">
        <w:rPr>
          <w:rFonts w:ascii="Century Gothic" w:hAnsi="Century Gothic"/>
          <w:i/>
          <w:color w:val="13294B"/>
          <w:sz w:val="14"/>
        </w:rPr>
        <w:t>--a comparison of the </w:t>
      </w:r>
      <w:proofErr w:type="spellStart"/>
      <w:r w:rsidR="00AF2E83">
        <w:fldChar w:fldCharType="begin"/>
      </w:r>
      <w:r w:rsidR="00AF2E83">
        <w:instrText xml:space="preserve"> HYPERLINK "http://www5.austlii.edu.au/au/legis/cth/consol_act/sia1993473/s10.html" \l "mysuper_product" </w:instrText>
      </w:r>
      <w:r w:rsidR="00AF2E83">
        <w:fldChar w:fldCharType="separate"/>
      </w:r>
      <w:r w:rsidRPr="00BE61CC">
        <w:rPr>
          <w:rFonts w:ascii="Century Gothic" w:hAnsi="Century Gothic"/>
          <w:i/>
          <w:color w:val="13294B"/>
          <w:sz w:val="14"/>
        </w:rPr>
        <w:t>MySuper</w:t>
      </w:r>
      <w:proofErr w:type="spellEnd"/>
      <w:r w:rsidRPr="00BE61CC">
        <w:rPr>
          <w:rFonts w:ascii="Century Gothic" w:hAnsi="Century Gothic"/>
          <w:i/>
          <w:color w:val="13294B"/>
          <w:sz w:val="14"/>
        </w:rPr>
        <w:t xml:space="preserve"> product</w:t>
      </w:r>
      <w:r w:rsidR="00AF2E83">
        <w:rPr>
          <w:rFonts w:ascii="Century Gothic" w:hAnsi="Century Gothic"/>
          <w:i/>
          <w:color w:val="13294B"/>
          <w:sz w:val="14"/>
        </w:rPr>
        <w:fldChar w:fldCharType="end"/>
      </w:r>
      <w:r w:rsidRPr="00BE61CC">
        <w:rPr>
          <w:rFonts w:ascii="Century Gothic" w:hAnsi="Century Gothic"/>
          <w:i/>
          <w:color w:val="13294B"/>
          <w:sz w:val="14"/>
        </w:rPr>
        <w:t> with other </w:t>
      </w:r>
      <w:proofErr w:type="spellStart"/>
      <w:r w:rsidR="00AF2E83">
        <w:fldChar w:fldCharType="begin"/>
      </w:r>
      <w:r w:rsidR="00AF2E83">
        <w:instrText xml:space="preserve"> HYPERLINK "http://www5.austlii.edu.au/au/legis/cth/consol_act/sia1993473/s10.html" \l "mysuper_product" </w:instrText>
      </w:r>
      <w:r w:rsidR="00AF2E83">
        <w:fldChar w:fldCharType="separate"/>
      </w:r>
      <w:r w:rsidRPr="00BE61CC">
        <w:rPr>
          <w:rFonts w:ascii="Century Gothic" w:hAnsi="Century Gothic"/>
          <w:i/>
          <w:color w:val="13294B"/>
          <w:sz w:val="14"/>
        </w:rPr>
        <w:t>MySuper</w:t>
      </w:r>
      <w:proofErr w:type="spellEnd"/>
      <w:r w:rsidRPr="00BE61CC">
        <w:rPr>
          <w:rFonts w:ascii="Century Gothic" w:hAnsi="Century Gothic"/>
          <w:i/>
          <w:color w:val="13294B"/>
          <w:sz w:val="14"/>
        </w:rPr>
        <w:t xml:space="preserve"> products</w:t>
      </w:r>
      <w:r w:rsidR="00AF2E83">
        <w:rPr>
          <w:rFonts w:ascii="Century Gothic" w:hAnsi="Century Gothic"/>
          <w:i/>
          <w:color w:val="13294B"/>
          <w:sz w:val="14"/>
        </w:rPr>
        <w:fldChar w:fldCharType="end"/>
      </w:r>
      <w:r w:rsidRPr="00BE61CC">
        <w:rPr>
          <w:rFonts w:ascii="Century Gothic" w:hAnsi="Century Gothic"/>
          <w:i/>
          <w:color w:val="13294B"/>
          <w:sz w:val="14"/>
        </w:rPr>
        <w:t> offered by other </w:t>
      </w:r>
      <w:hyperlink r:id="rId26" w:anchor="regulated_superannuation_fund" w:history="1">
        <w:r w:rsidRPr="00BE61CC">
          <w:rPr>
            <w:rFonts w:ascii="Century Gothic" w:hAnsi="Century Gothic"/>
            <w:i/>
            <w:color w:val="13294B"/>
            <w:sz w:val="14"/>
          </w:rPr>
          <w:t>regulated superannuation funds</w:t>
        </w:r>
      </w:hyperlink>
      <w:r w:rsidRPr="00BE61CC">
        <w:rPr>
          <w:rFonts w:ascii="Century Gothic" w:hAnsi="Century Gothic"/>
          <w:i/>
          <w:color w:val="13294B"/>
          <w:sz w:val="14"/>
        </w:rPr>
        <w:t>, based on the factors mentioned in </w:t>
      </w:r>
      <w:hyperlink r:id="rId27" w:anchor="subsection" w:history="1">
        <w:r w:rsidRPr="00BE61CC">
          <w:rPr>
            <w:rFonts w:ascii="Century Gothic" w:hAnsi="Century Gothic"/>
            <w:i/>
            <w:color w:val="13294B"/>
            <w:sz w:val="14"/>
          </w:rPr>
          <w:t>subsection</w:t>
        </w:r>
      </w:hyperlink>
      <w:r w:rsidRPr="00BE61CC">
        <w:rPr>
          <w:rFonts w:ascii="Century Gothic" w:hAnsi="Century Gothic"/>
          <w:i/>
          <w:color w:val="13294B"/>
          <w:sz w:val="14"/>
        </w:rPr>
        <w:t> (10), and a comparison of the </w:t>
      </w:r>
      <w:proofErr w:type="spellStart"/>
      <w:r w:rsidR="00AF2E83">
        <w:fldChar w:fldCharType="begin"/>
      </w:r>
      <w:r w:rsidR="00AF2E83">
        <w:instrText xml:space="preserve"> HYPERLINK "http://www5.austlii.edu.au/au/legis/cth/consol_act/sia1993473/s10.html" \l "mysuper_product" </w:instrText>
      </w:r>
      <w:r w:rsidR="00AF2E83">
        <w:fldChar w:fldCharType="separate"/>
      </w:r>
      <w:r w:rsidRPr="00BE61CC">
        <w:rPr>
          <w:rFonts w:ascii="Century Gothic" w:hAnsi="Century Gothic"/>
          <w:i/>
          <w:color w:val="13294B"/>
          <w:sz w:val="14"/>
        </w:rPr>
        <w:t>MySuper</w:t>
      </w:r>
      <w:proofErr w:type="spellEnd"/>
      <w:r w:rsidRPr="00BE61CC">
        <w:rPr>
          <w:rFonts w:ascii="Century Gothic" w:hAnsi="Century Gothic"/>
          <w:i/>
          <w:color w:val="13294B"/>
          <w:sz w:val="14"/>
        </w:rPr>
        <w:t xml:space="preserve"> product</w:t>
      </w:r>
      <w:r w:rsidR="00AF2E83">
        <w:rPr>
          <w:rFonts w:ascii="Century Gothic" w:hAnsi="Century Gothic"/>
          <w:i/>
          <w:color w:val="13294B"/>
          <w:sz w:val="14"/>
        </w:rPr>
        <w:fldChar w:fldCharType="end"/>
      </w:r>
      <w:r w:rsidRPr="00BE61CC">
        <w:rPr>
          <w:rFonts w:ascii="Century Gothic" w:hAnsi="Century Gothic"/>
          <w:i/>
          <w:color w:val="13294B"/>
          <w:sz w:val="14"/>
        </w:rPr>
        <w:t> with any other </w:t>
      </w:r>
      <w:hyperlink r:id="rId28" w:anchor="benchmark" w:history="1">
        <w:r w:rsidRPr="00BE61CC">
          <w:rPr>
            <w:rFonts w:ascii="Century Gothic" w:hAnsi="Century Gothic"/>
            <w:i/>
            <w:color w:val="13294B"/>
            <w:sz w:val="14"/>
          </w:rPr>
          <w:t>benchmarks</w:t>
        </w:r>
      </w:hyperlink>
      <w:r w:rsidRPr="00BE61CC">
        <w:rPr>
          <w:rFonts w:ascii="Century Gothic" w:hAnsi="Century Gothic"/>
          <w:i/>
          <w:color w:val="13294B"/>
          <w:sz w:val="14"/>
        </w:rPr>
        <w:t> specified in regulations made for the purposes of this subparagraph; and</w:t>
      </w:r>
    </w:p>
    <w:p w14:paraId="09AD7903" w14:textId="571B24E0" w:rsidR="00BE61CC" w:rsidRPr="00BE61CC" w:rsidRDefault="00BE61CC" w:rsidP="00897F1D">
      <w:pPr>
        <w:pStyle w:val="FootnoteText"/>
        <w:numPr>
          <w:ilvl w:val="0"/>
          <w:numId w:val="47"/>
        </w:numPr>
        <w:tabs>
          <w:tab w:val="left" w:pos="425"/>
        </w:tabs>
        <w:spacing w:before="60" w:after="60" w:line="200" w:lineRule="exact"/>
        <w:jc w:val="both"/>
        <w:rPr>
          <w:rFonts w:ascii="Century Gothic" w:hAnsi="Century Gothic"/>
          <w:i/>
          <w:color w:val="13294B"/>
          <w:sz w:val="14"/>
        </w:rPr>
      </w:pPr>
      <w:r w:rsidRPr="00BE61CC">
        <w:rPr>
          <w:rFonts w:ascii="Century Gothic" w:hAnsi="Century Gothic"/>
          <w:i/>
          <w:color w:val="13294B"/>
          <w:sz w:val="14"/>
        </w:rPr>
        <w:t>if the product is a </w:t>
      </w:r>
      <w:hyperlink r:id="rId29" w:anchor="choice_product" w:history="1">
        <w:r w:rsidRPr="00BE61CC">
          <w:rPr>
            <w:rFonts w:ascii="Century Gothic" w:hAnsi="Century Gothic"/>
            <w:i/>
            <w:color w:val="13294B"/>
            <w:sz w:val="14"/>
          </w:rPr>
          <w:t>choice</w:t>
        </w:r>
      </w:hyperlink>
      <w:r w:rsidRPr="00BE61CC">
        <w:rPr>
          <w:rFonts w:ascii="Century Gothic" w:hAnsi="Century Gothic"/>
          <w:i/>
          <w:color w:val="13294B"/>
          <w:sz w:val="14"/>
        </w:rPr>
        <w:t> </w:t>
      </w:r>
      <w:hyperlink r:id="rId30" w:anchor="choice_product" w:history="1">
        <w:r w:rsidRPr="00BE61CC">
          <w:rPr>
            <w:rFonts w:ascii="Century Gothic" w:hAnsi="Century Gothic"/>
            <w:i/>
            <w:color w:val="13294B"/>
            <w:sz w:val="14"/>
          </w:rPr>
          <w:t>product</w:t>
        </w:r>
      </w:hyperlink>
      <w:r w:rsidRPr="00BE61CC">
        <w:rPr>
          <w:rFonts w:ascii="Century Gothic" w:hAnsi="Century Gothic"/>
          <w:i/>
          <w:color w:val="13294B"/>
          <w:sz w:val="14"/>
        </w:rPr>
        <w:t>--a comparison of the </w:t>
      </w:r>
      <w:hyperlink r:id="rId31" w:anchor="choice_product" w:history="1">
        <w:r w:rsidRPr="00BE61CC">
          <w:rPr>
            <w:rFonts w:ascii="Century Gothic" w:hAnsi="Century Gothic"/>
            <w:i/>
            <w:color w:val="13294B"/>
            <w:sz w:val="14"/>
          </w:rPr>
          <w:t>choice product</w:t>
        </w:r>
      </w:hyperlink>
      <w:r w:rsidRPr="00BE61CC">
        <w:rPr>
          <w:rFonts w:ascii="Century Gothic" w:hAnsi="Century Gothic"/>
          <w:i/>
          <w:color w:val="13294B"/>
          <w:sz w:val="14"/>
        </w:rPr>
        <w:t> with the </w:t>
      </w:r>
      <w:hyperlink r:id="rId32" w:anchor="comparable_choice_products" w:history="1">
        <w:r w:rsidRPr="00BE61CC">
          <w:rPr>
            <w:rFonts w:ascii="Century Gothic" w:hAnsi="Century Gothic"/>
            <w:i/>
            <w:color w:val="13294B"/>
            <w:sz w:val="14"/>
          </w:rPr>
          <w:t>comparable choice products</w:t>
        </w:r>
      </w:hyperlink>
      <w:r w:rsidRPr="00BE61CC">
        <w:rPr>
          <w:rFonts w:ascii="Century Gothic" w:hAnsi="Century Gothic"/>
          <w:i/>
          <w:color w:val="13294B"/>
          <w:sz w:val="14"/>
        </w:rPr>
        <w:t> in relation to the </w:t>
      </w:r>
      <w:hyperlink r:id="rId33" w:anchor="choice_product" w:history="1">
        <w:r w:rsidRPr="00BE61CC">
          <w:rPr>
            <w:rFonts w:ascii="Century Gothic" w:hAnsi="Century Gothic"/>
            <w:i/>
            <w:color w:val="13294B"/>
            <w:sz w:val="14"/>
          </w:rPr>
          <w:t>choice product</w:t>
        </w:r>
      </w:hyperlink>
      <w:r w:rsidRPr="00BE61CC">
        <w:rPr>
          <w:rFonts w:ascii="Century Gothic" w:hAnsi="Century Gothic"/>
          <w:i/>
          <w:color w:val="13294B"/>
          <w:sz w:val="14"/>
        </w:rPr>
        <w:t>, based on factors mentioned in </w:t>
      </w:r>
      <w:hyperlink r:id="rId34" w:anchor="subsection" w:history="1">
        <w:r w:rsidRPr="00BE61CC">
          <w:rPr>
            <w:rFonts w:ascii="Century Gothic" w:hAnsi="Century Gothic"/>
            <w:i/>
            <w:color w:val="13294B"/>
            <w:sz w:val="14"/>
          </w:rPr>
          <w:t>subsection</w:t>
        </w:r>
      </w:hyperlink>
      <w:r w:rsidRPr="00BE61CC">
        <w:rPr>
          <w:rFonts w:ascii="Century Gothic" w:hAnsi="Century Gothic"/>
          <w:i/>
          <w:color w:val="13294B"/>
          <w:sz w:val="14"/>
        </w:rPr>
        <w:t> (10A), and a comparison of the </w:t>
      </w:r>
      <w:hyperlink r:id="rId35" w:anchor="choice_product" w:history="1">
        <w:r w:rsidRPr="00BE61CC">
          <w:rPr>
            <w:rFonts w:ascii="Century Gothic" w:hAnsi="Century Gothic"/>
            <w:i/>
            <w:color w:val="13294B"/>
            <w:sz w:val="14"/>
          </w:rPr>
          <w:t>choice product</w:t>
        </w:r>
      </w:hyperlink>
      <w:r w:rsidRPr="00BE61CC">
        <w:rPr>
          <w:rFonts w:ascii="Century Gothic" w:hAnsi="Century Gothic"/>
          <w:i/>
          <w:color w:val="13294B"/>
          <w:sz w:val="14"/>
        </w:rPr>
        <w:t> with any other </w:t>
      </w:r>
      <w:hyperlink r:id="rId36" w:anchor="benchmark" w:history="1">
        <w:r w:rsidRPr="00BE61CC">
          <w:rPr>
            <w:rFonts w:ascii="Century Gothic" w:hAnsi="Century Gothic"/>
            <w:i/>
            <w:color w:val="13294B"/>
            <w:sz w:val="14"/>
          </w:rPr>
          <w:t>benchmarks</w:t>
        </w:r>
      </w:hyperlink>
      <w:r w:rsidRPr="00BE61CC">
        <w:rPr>
          <w:rFonts w:ascii="Century Gothic" w:hAnsi="Century Gothic"/>
          <w:i/>
          <w:color w:val="13294B"/>
          <w:sz w:val="14"/>
        </w:rPr>
        <w:t> specified in regulations made for the purposes of this subparagraph; and</w:t>
      </w:r>
    </w:p>
    <w:p w14:paraId="5F0817AB" w14:textId="34F28288" w:rsidR="00BE61CC" w:rsidRPr="00BE61CC" w:rsidRDefault="00BE61CC" w:rsidP="00897F1D">
      <w:pPr>
        <w:pStyle w:val="FootnoteText"/>
        <w:numPr>
          <w:ilvl w:val="0"/>
          <w:numId w:val="47"/>
        </w:numPr>
        <w:tabs>
          <w:tab w:val="left" w:pos="425"/>
        </w:tabs>
        <w:spacing w:before="60" w:after="60" w:line="200" w:lineRule="exact"/>
        <w:jc w:val="both"/>
        <w:rPr>
          <w:rFonts w:ascii="Century Gothic" w:hAnsi="Century Gothic"/>
          <w:i/>
          <w:color w:val="13294B"/>
          <w:sz w:val="14"/>
        </w:rPr>
      </w:pPr>
      <w:r w:rsidRPr="00BE61CC">
        <w:rPr>
          <w:rFonts w:ascii="Century Gothic" w:hAnsi="Century Gothic"/>
          <w:i/>
          <w:color w:val="13294B"/>
          <w:sz w:val="14"/>
        </w:rPr>
        <w:t>the factors mentioned in </w:t>
      </w:r>
      <w:hyperlink r:id="rId37" w:anchor="subsection" w:history="1">
        <w:r w:rsidRPr="00BE61CC">
          <w:rPr>
            <w:rFonts w:ascii="Century Gothic" w:hAnsi="Century Gothic"/>
            <w:i/>
            <w:color w:val="13294B"/>
            <w:sz w:val="14"/>
          </w:rPr>
          <w:t>subsection</w:t>
        </w:r>
      </w:hyperlink>
      <w:r w:rsidRPr="00BE61CC">
        <w:rPr>
          <w:rFonts w:ascii="Century Gothic" w:hAnsi="Century Gothic"/>
          <w:i/>
          <w:color w:val="13294B"/>
          <w:sz w:val="14"/>
        </w:rPr>
        <w:t> (11);</w:t>
      </w:r>
    </w:p>
    <w:p w14:paraId="5480E212" w14:textId="5E172633" w:rsidR="00BE61CC" w:rsidRPr="00BE61CC" w:rsidRDefault="00BE61CC" w:rsidP="00897F1D">
      <w:pPr>
        <w:pStyle w:val="FootnoteText"/>
        <w:numPr>
          <w:ilvl w:val="0"/>
          <w:numId w:val="46"/>
        </w:numPr>
        <w:spacing w:before="60" w:after="60" w:line="200" w:lineRule="exact"/>
        <w:jc w:val="both"/>
        <w:rPr>
          <w:rFonts w:ascii="Century Gothic" w:hAnsi="Century Gothic"/>
          <w:i/>
          <w:color w:val="13294B"/>
          <w:sz w:val="14"/>
        </w:rPr>
      </w:pPr>
      <w:r w:rsidRPr="00BE61CC">
        <w:rPr>
          <w:rFonts w:ascii="Century Gothic" w:hAnsi="Century Gothic"/>
          <w:i/>
          <w:color w:val="13294B"/>
          <w:sz w:val="14"/>
        </w:rPr>
        <w:t>to determine, in writing, on an annual basis, whether each </w:t>
      </w:r>
      <w:hyperlink r:id="rId38" w:anchor="trustee" w:history="1">
        <w:r w:rsidRPr="00BE61CC">
          <w:rPr>
            <w:rFonts w:ascii="Century Gothic" w:hAnsi="Century Gothic"/>
            <w:i/>
            <w:color w:val="13294B"/>
            <w:sz w:val="14"/>
          </w:rPr>
          <w:t>trustee</w:t>
        </w:r>
      </w:hyperlink>
      <w:r w:rsidRPr="00BE61CC">
        <w:rPr>
          <w:rFonts w:ascii="Century Gothic" w:hAnsi="Century Gothic"/>
          <w:i/>
          <w:color w:val="13294B"/>
          <w:sz w:val="14"/>
        </w:rPr>
        <w:t> of the </w:t>
      </w:r>
      <w:hyperlink r:id="rId39" w:anchor="entity" w:history="1">
        <w:r w:rsidRPr="00BE61CC">
          <w:rPr>
            <w:rFonts w:ascii="Century Gothic" w:hAnsi="Century Gothic"/>
            <w:i/>
            <w:color w:val="13294B"/>
            <w:sz w:val="14"/>
          </w:rPr>
          <w:t>entity</w:t>
        </w:r>
      </w:hyperlink>
      <w:r w:rsidRPr="00BE61CC">
        <w:rPr>
          <w:rFonts w:ascii="Century Gothic" w:hAnsi="Century Gothic"/>
          <w:i/>
          <w:color w:val="13294B"/>
          <w:sz w:val="14"/>
        </w:rPr>
        <w:t> is promoting the financial interests of the beneficiaries of the </w:t>
      </w:r>
      <w:hyperlink r:id="rId40" w:anchor="fund" w:history="1">
        <w:r w:rsidRPr="00BE61CC">
          <w:rPr>
            <w:rFonts w:ascii="Century Gothic" w:hAnsi="Century Gothic"/>
            <w:i/>
            <w:color w:val="13294B"/>
            <w:sz w:val="14"/>
          </w:rPr>
          <w:t>fund</w:t>
        </w:r>
      </w:hyperlink>
      <w:r w:rsidRPr="00BE61CC">
        <w:rPr>
          <w:rFonts w:ascii="Century Gothic" w:hAnsi="Century Gothic"/>
          <w:i/>
          <w:color w:val="13294B"/>
          <w:sz w:val="14"/>
        </w:rPr>
        <w:t>, as assessed against </w:t>
      </w:r>
      <w:hyperlink r:id="rId41" w:anchor="benchmark" w:history="1">
        <w:r w:rsidRPr="00BE61CC">
          <w:rPr>
            <w:rFonts w:ascii="Century Gothic" w:hAnsi="Century Gothic"/>
            <w:i/>
            <w:color w:val="13294B"/>
            <w:sz w:val="14"/>
          </w:rPr>
          <w:t>benchmarks</w:t>
        </w:r>
      </w:hyperlink>
      <w:r w:rsidRPr="00BE61CC">
        <w:rPr>
          <w:rFonts w:ascii="Century Gothic" w:hAnsi="Century Gothic"/>
          <w:i/>
          <w:color w:val="13294B"/>
          <w:sz w:val="14"/>
        </w:rPr>
        <w:t> specified in regulations made for the purposes of this </w:t>
      </w:r>
      <w:hyperlink r:id="rId42" w:anchor="paragraph" w:history="1">
        <w:r w:rsidRPr="00BE61CC">
          <w:rPr>
            <w:rFonts w:ascii="Century Gothic" w:hAnsi="Century Gothic"/>
            <w:i/>
            <w:color w:val="13294B"/>
            <w:sz w:val="14"/>
          </w:rPr>
          <w:t>paragraph</w:t>
        </w:r>
      </w:hyperlink>
      <w:r w:rsidRPr="00BE61CC">
        <w:rPr>
          <w:rFonts w:ascii="Century Gothic" w:hAnsi="Century Gothic"/>
          <w:i/>
          <w:color w:val="13294B"/>
          <w:sz w:val="14"/>
        </w:rPr>
        <w:t>;</w:t>
      </w:r>
    </w:p>
    <w:p w14:paraId="6F6DBC68" w14:textId="25797C79" w:rsidR="00BE61CC" w:rsidRPr="00BE61CC" w:rsidRDefault="00BE61CC" w:rsidP="00897F1D">
      <w:pPr>
        <w:pStyle w:val="FootnoteText"/>
        <w:numPr>
          <w:ilvl w:val="0"/>
          <w:numId w:val="46"/>
        </w:numPr>
        <w:spacing w:before="60" w:after="60" w:line="200" w:lineRule="exact"/>
        <w:jc w:val="both"/>
        <w:rPr>
          <w:rFonts w:ascii="Century Gothic" w:hAnsi="Century Gothic"/>
          <w:i/>
          <w:color w:val="13294B"/>
          <w:sz w:val="14"/>
        </w:rPr>
      </w:pPr>
      <w:r w:rsidRPr="00BE61CC">
        <w:rPr>
          <w:rFonts w:ascii="Century Gothic" w:hAnsi="Century Gothic"/>
          <w:i/>
          <w:color w:val="13294B"/>
          <w:sz w:val="14"/>
        </w:rPr>
        <w:t>to make the determination referred to in </w:t>
      </w:r>
      <w:hyperlink r:id="rId43" w:anchor="paragraph" w:history="1">
        <w:r w:rsidRPr="00BE61CC">
          <w:rPr>
            <w:rFonts w:ascii="Century Gothic" w:hAnsi="Century Gothic"/>
            <w:i/>
            <w:color w:val="13294B"/>
            <w:sz w:val="14"/>
          </w:rPr>
          <w:t>paragraph</w:t>
        </w:r>
      </w:hyperlink>
      <w:r w:rsidRPr="00BE61CC">
        <w:rPr>
          <w:rFonts w:ascii="Century Gothic" w:hAnsi="Century Gothic"/>
          <w:i/>
          <w:color w:val="13294B"/>
          <w:sz w:val="14"/>
        </w:rPr>
        <w:t> (a), and a summary of the assessments and comparisons on which the determination is based, publicly available on the website of the </w:t>
      </w:r>
      <w:hyperlink r:id="rId44" w:anchor="entity" w:history="1">
        <w:r w:rsidRPr="00BE61CC">
          <w:rPr>
            <w:rFonts w:ascii="Century Gothic" w:hAnsi="Century Gothic"/>
            <w:i/>
            <w:color w:val="13294B"/>
            <w:sz w:val="14"/>
          </w:rPr>
          <w:t>entity</w:t>
        </w:r>
      </w:hyperlink>
      <w:r w:rsidRPr="00BE61CC">
        <w:rPr>
          <w:rFonts w:ascii="Century Gothic" w:hAnsi="Century Gothic"/>
          <w:i/>
          <w:color w:val="13294B"/>
          <w:sz w:val="14"/>
        </w:rPr>
        <w:t>;</w:t>
      </w:r>
    </w:p>
    <w:p w14:paraId="5FE1C2E3" w14:textId="188868B1" w:rsidR="00BE61CC" w:rsidRPr="00BE61CC" w:rsidRDefault="00BE61CC" w:rsidP="00897F1D">
      <w:pPr>
        <w:pStyle w:val="FootnoteText"/>
        <w:numPr>
          <w:ilvl w:val="0"/>
          <w:numId w:val="46"/>
        </w:numPr>
        <w:spacing w:before="60" w:after="60" w:line="200" w:lineRule="exact"/>
        <w:jc w:val="both"/>
        <w:rPr>
          <w:rFonts w:ascii="Century Gothic" w:hAnsi="Century Gothic"/>
          <w:i/>
          <w:color w:val="13294B"/>
          <w:sz w:val="14"/>
        </w:rPr>
      </w:pPr>
      <w:r w:rsidRPr="00BE61CC">
        <w:rPr>
          <w:rFonts w:ascii="Century Gothic" w:hAnsi="Century Gothic"/>
          <w:i/>
          <w:color w:val="13294B"/>
          <w:sz w:val="14"/>
        </w:rPr>
        <w:t xml:space="preserve">to do so within 28 days after the determination is </w:t>
      </w:r>
      <w:proofErr w:type="gramStart"/>
      <w:r w:rsidRPr="00BE61CC">
        <w:rPr>
          <w:rFonts w:ascii="Century Gothic" w:hAnsi="Century Gothic"/>
          <w:i/>
          <w:color w:val="13294B"/>
          <w:sz w:val="14"/>
        </w:rPr>
        <w:t>made;</w:t>
      </w:r>
      <w:proofErr w:type="gramEnd"/>
    </w:p>
    <w:p w14:paraId="72FE67E3" w14:textId="5724FC58" w:rsidR="00BE61CC" w:rsidRPr="00BE61CC" w:rsidRDefault="00BE61CC" w:rsidP="00897F1D">
      <w:pPr>
        <w:pStyle w:val="FootnoteText"/>
        <w:numPr>
          <w:ilvl w:val="0"/>
          <w:numId w:val="46"/>
        </w:numPr>
        <w:spacing w:before="60" w:after="60" w:line="200" w:lineRule="exact"/>
        <w:jc w:val="both"/>
        <w:rPr>
          <w:rFonts w:ascii="Century Gothic" w:hAnsi="Century Gothic"/>
          <w:i/>
          <w:color w:val="13294B"/>
          <w:sz w:val="14"/>
        </w:rPr>
      </w:pPr>
      <w:r w:rsidRPr="00BE61CC">
        <w:rPr>
          <w:rFonts w:ascii="Century Gothic" w:hAnsi="Century Gothic"/>
          <w:i/>
          <w:color w:val="13294B"/>
          <w:sz w:val="14"/>
        </w:rPr>
        <w:t>to keep the determination, and the summary of the assessments and comparisons on which the determination is based, on the website until a new determination is made as referred to in </w:t>
      </w:r>
      <w:hyperlink r:id="rId45" w:anchor="paragraph" w:history="1">
        <w:r w:rsidRPr="00BE61CC">
          <w:rPr>
            <w:rFonts w:ascii="Century Gothic" w:hAnsi="Century Gothic"/>
            <w:i/>
            <w:color w:val="13294B"/>
            <w:sz w:val="14"/>
          </w:rPr>
          <w:t>paragraph</w:t>
        </w:r>
      </w:hyperlink>
      <w:r w:rsidRPr="00BE61CC">
        <w:rPr>
          <w:rFonts w:ascii="Century Gothic" w:hAnsi="Century Gothic"/>
          <w:i/>
          <w:color w:val="13294B"/>
          <w:sz w:val="14"/>
        </w:rPr>
        <w:t> (a).</w:t>
      </w:r>
    </w:p>
    <w:p w14:paraId="24E45F1C" w14:textId="590DD1B3" w:rsidR="00BE61CC" w:rsidRPr="003A61F8" w:rsidRDefault="00BE61CC" w:rsidP="00897F1D">
      <w:pPr>
        <w:pStyle w:val="ListParagraph"/>
        <w:numPr>
          <w:ilvl w:val="0"/>
          <w:numId w:val="48"/>
        </w:numPr>
        <w:spacing w:before="60" w:after="60" w:line="200" w:lineRule="exact"/>
        <w:ind w:left="357" w:hanging="357"/>
        <w:jc w:val="both"/>
        <w:rPr>
          <w:rFonts w:ascii="Century Gothic" w:eastAsia="Times New Roman" w:hAnsi="Century Gothic" w:cs="Times New Roman"/>
          <w:i/>
          <w:color w:val="13294B"/>
          <w:sz w:val="14"/>
          <w:szCs w:val="20"/>
          <w:lang w:eastAsia="en-AU" w:bidi="he-IL"/>
        </w:rPr>
      </w:pPr>
      <w:r w:rsidRPr="003A61F8">
        <w:rPr>
          <w:rFonts w:ascii="Century Gothic" w:eastAsia="Times New Roman" w:hAnsi="Century Gothic" w:cs="Times New Roman"/>
          <w:i/>
          <w:color w:val="13294B"/>
          <w:sz w:val="14"/>
          <w:szCs w:val="20"/>
          <w:lang w:eastAsia="en-AU" w:bidi="he-IL"/>
        </w:rPr>
        <w:t>In comparing a </w:t>
      </w:r>
      <w:proofErr w:type="spellStart"/>
      <w:r w:rsidR="00AF2E83">
        <w:fldChar w:fldCharType="begin"/>
      </w:r>
      <w:r w:rsidR="00AF2E83">
        <w:instrText xml:space="preserve"> HYPERLINK "http://www5.austlii.edu.au/au/legis/cth/consol_act/sia1993473/s10.html" \l "mysuper_product" </w:instrText>
      </w:r>
      <w:r w:rsidR="00AF2E83">
        <w:fldChar w:fldCharType="separate"/>
      </w:r>
      <w:r w:rsidRPr="003A61F8">
        <w:rPr>
          <w:rFonts w:ascii="Century Gothic" w:eastAsia="Times New Roman" w:hAnsi="Century Gothic" w:cs="Times New Roman"/>
          <w:i/>
          <w:color w:val="13294B"/>
          <w:sz w:val="14"/>
          <w:szCs w:val="20"/>
          <w:lang w:eastAsia="en-AU" w:bidi="he-IL"/>
        </w:rPr>
        <w:t>MySuper</w:t>
      </w:r>
      <w:proofErr w:type="spellEnd"/>
      <w:r w:rsidRPr="003A61F8">
        <w:rPr>
          <w:rFonts w:ascii="Century Gothic" w:eastAsia="Times New Roman" w:hAnsi="Century Gothic" w:cs="Times New Roman"/>
          <w:i/>
          <w:color w:val="13294B"/>
          <w:sz w:val="14"/>
          <w:szCs w:val="20"/>
          <w:lang w:eastAsia="en-AU" w:bidi="he-IL"/>
        </w:rPr>
        <w:t xml:space="preserve"> product</w:t>
      </w:r>
      <w:r w:rsidR="00AF2E83">
        <w:rPr>
          <w:rFonts w:ascii="Century Gothic" w:eastAsia="Times New Roman" w:hAnsi="Century Gothic" w:cs="Times New Roman"/>
          <w:i/>
          <w:color w:val="13294B"/>
          <w:sz w:val="14"/>
          <w:szCs w:val="20"/>
          <w:lang w:eastAsia="en-AU" w:bidi="he-IL"/>
        </w:rPr>
        <w:fldChar w:fldCharType="end"/>
      </w:r>
      <w:r w:rsidRPr="003A61F8">
        <w:rPr>
          <w:rFonts w:ascii="Century Gothic" w:eastAsia="Times New Roman" w:hAnsi="Century Gothic" w:cs="Times New Roman"/>
          <w:i/>
          <w:color w:val="13294B"/>
          <w:sz w:val="14"/>
          <w:szCs w:val="20"/>
          <w:lang w:eastAsia="en-AU" w:bidi="he-IL"/>
        </w:rPr>
        <w:t> with other </w:t>
      </w:r>
      <w:proofErr w:type="spellStart"/>
      <w:r w:rsidR="00AF2E83">
        <w:fldChar w:fldCharType="begin"/>
      </w:r>
      <w:r w:rsidR="00AF2E83">
        <w:instrText xml:space="preserve"> HYPERLINK "http://www5.austlii.edu.au/au/legis/cth/consol_act/sia1993473/s10.html" \l "mysuper_product" </w:instrText>
      </w:r>
      <w:r w:rsidR="00AF2E83">
        <w:fldChar w:fldCharType="separate"/>
      </w:r>
      <w:r w:rsidRPr="003A61F8">
        <w:rPr>
          <w:rFonts w:ascii="Century Gothic" w:eastAsia="Times New Roman" w:hAnsi="Century Gothic" w:cs="Times New Roman"/>
          <w:i/>
          <w:color w:val="13294B"/>
          <w:sz w:val="14"/>
          <w:szCs w:val="20"/>
          <w:lang w:eastAsia="en-AU" w:bidi="he-IL"/>
        </w:rPr>
        <w:t>MySuper</w:t>
      </w:r>
      <w:proofErr w:type="spellEnd"/>
      <w:r w:rsidRPr="003A61F8">
        <w:rPr>
          <w:rFonts w:ascii="Century Gothic" w:eastAsia="Times New Roman" w:hAnsi="Century Gothic" w:cs="Times New Roman"/>
          <w:i/>
          <w:color w:val="13294B"/>
          <w:sz w:val="14"/>
          <w:szCs w:val="20"/>
          <w:lang w:eastAsia="en-AU" w:bidi="he-IL"/>
        </w:rPr>
        <w:t xml:space="preserve"> products</w:t>
      </w:r>
      <w:r w:rsidR="00AF2E83">
        <w:rPr>
          <w:rFonts w:ascii="Century Gothic" w:eastAsia="Times New Roman" w:hAnsi="Century Gothic" w:cs="Times New Roman"/>
          <w:i/>
          <w:color w:val="13294B"/>
          <w:sz w:val="14"/>
          <w:szCs w:val="20"/>
          <w:lang w:eastAsia="en-AU" w:bidi="he-IL"/>
        </w:rPr>
        <w:fldChar w:fldCharType="end"/>
      </w:r>
      <w:r w:rsidRPr="003A61F8">
        <w:rPr>
          <w:rFonts w:ascii="Century Gothic" w:eastAsia="Times New Roman" w:hAnsi="Century Gothic" w:cs="Times New Roman"/>
          <w:i/>
          <w:color w:val="13294B"/>
          <w:sz w:val="14"/>
          <w:szCs w:val="20"/>
          <w:lang w:eastAsia="en-AU" w:bidi="he-IL"/>
        </w:rPr>
        <w:t>, the </w:t>
      </w:r>
      <w:hyperlink r:id="rId46" w:anchor="trustee" w:history="1">
        <w:r w:rsidRPr="003A61F8">
          <w:rPr>
            <w:rFonts w:ascii="Century Gothic" w:eastAsia="Times New Roman" w:hAnsi="Century Gothic" w:cs="Times New Roman"/>
            <w:i/>
            <w:color w:val="13294B"/>
            <w:sz w:val="14"/>
            <w:szCs w:val="20"/>
            <w:lang w:eastAsia="en-AU" w:bidi="he-IL"/>
          </w:rPr>
          <w:t>trustees</w:t>
        </w:r>
      </w:hyperlink>
      <w:r w:rsidRPr="003A61F8">
        <w:rPr>
          <w:rFonts w:ascii="Century Gothic" w:eastAsia="Times New Roman" w:hAnsi="Century Gothic" w:cs="Times New Roman"/>
          <w:i/>
          <w:color w:val="13294B"/>
          <w:sz w:val="14"/>
          <w:szCs w:val="20"/>
          <w:lang w:eastAsia="en-AU" w:bidi="he-IL"/>
        </w:rPr>
        <w:t> must compare each of the following:</w:t>
      </w:r>
    </w:p>
    <w:p w14:paraId="68218186" w14:textId="558976DE" w:rsidR="00BE61CC" w:rsidRPr="00BE61CC" w:rsidRDefault="00BE61CC" w:rsidP="00897F1D">
      <w:pPr>
        <w:spacing w:before="60" w:after="60" w:line="200" w:lineRule="exact"/>
        <w:ind w:left="714" w:hanging="357"/>
        <w:jc w:val="both"/>
        <w:rPr>
          <w:rFonts w:ascii="Century Gothic" w:eastAsia="Times New Roman" w:hAnsi="Century Gothic" w:cs="Times New Roman"/>
          <w:i/>
          <w:color w:val="13294B"/>
          <w:sz w:val="14"/>
          <w:szCs w:val="20"/>
          <w:lang w:val="en-AU" w:eastAsia="en-AU" w:bidi="he-IL"/>
        </w:rPr>
      </w:pPr>
      <w:r w:rsidRPr="00BE61CC">
        <w:rPr>
          <w:rFonts w:ascii="Century Gothic" w:eastAsia="Times New Roman" w:hAnsi="Century Gothic" w:cs="Times New Roman"/>
          <w:i/>
          <w:color w:val="13294B"/>
          <w:sz w:val="14"/>
          <w:szCs w:val="20"/>
          <w:lang w:val="en-AU" w:eastAsia="en-AU" w:bidi="he-IL"/>
        </w:rPr>
        <w:t>(a)  the fees and costs that affect the return to the beneficiaries holding the </w:t>
      </w:r>
      <w:proofErr w:type="spellStart"/>
      <w:r w:rsidR="00AF2E83">
        <w:fldChar w:fldCharType="begin"/>
      </w:r>
      <w:r w:rsidR="00AF2E83">
        <w:instrText xml:space="preserve"> HYPERLINK "http://www5.austlii.edu.au/au/legis/cth/consol_act/sia1993473/s10.html" \l "mysuper_product" </w:instrText>
      </w:r>
      <w:r w:rsidR="00AF2E83">
        <w:fldChar w:fldCharType="separate"/>
      </w:r>
      <w:r w:rsidRPr="00BE61CC">
        <w:rPr>
          <w:rFonts w:ascii="Century Gothic" w:eastAsia="Times New Roman" w:hAnsi="Century Gothic" w:cs="Times New Roman"/>
          <w:i/>
          <w:color w:val="13294B"/>
          <w:sz w:val="14"/>
          <w:szCs w:val="20"/>
          <w:lang w:val="en-AU" w:eastAsia="en-AU" w:bidi="he-IL"/>
        </w:rPr>
        <w:t>MySuper</w:t>
      </w:r>
      <w:proofErr w:type="spellEnd"/>
      <w:r w:rsidR="00AF2E83">
        <w:rPr>
          <w:rFonts w:ascii="Century Gothic" w:eastAsia="Times New Roman" w:hAnsi="Century Gothic" w:cs="Times New Roman"/>
          <w:i/>
          <w:color w:val="13294B"/>
          <w:sz w:val="14"/>
          <w:szCs w:val="20"/>
          <w:lang w:val="en-AU" w:eastAsia="en-AU" w:bidi="he-IL"/>
        </w:rPr>
        <w:fldChar w:fldCharType="end"/>
      </w:r>
      <w:r w:rsidRPr="00BE61CC">
        <w:rPr>
          <w:rFonts w:ascii="Century Gothic" w:eastAsia="Times New Roman" w:hAnsi="Century Gothic" w:cs="Times New Roman"/>
          <w:i/>
          <w:color w:val="13294B"/>
          <w:sz w:val="14"/>
          <w:szCs w:val="20"/>
          <w:lang w:val="en-AU" w:eastAsia="en-AU" w:bidi="he-IL"/>
        </w:rPr>
        <w:t> </w:t>
      </w:r>
      <w:hyperlink r:id="rId47" w:anchor="mysuper_product" w:history="1">
        <w:r w:rsidRPr="00BE61CC">
          <w:rPr>
            <w:rFonts w:ascii="Century Gothic" w:eastAsia="Times New Roman" w:hAnsi="Century Gothic" w:cs="Times New Roman"/>
            <w:i/>
            <w:color w:val="13294B"/>
            <w:sz w:val="14"/>
            <w:szCs w:val="20"/>
            <w:lang w:val="en-AU" w:eastAsia="en-AU" w:bidi="he-IL"/>
          </w:rPr>
          <w:t>products</w:t>
        </w:r>
      </w:hyperlink>
      <w:r w:rsidRPr="00BE61CC">
        <w:rPr>
          <w:rFonts w:ascii="Century Gothic" w:eastAsia="Times New Roman" w:hAnsi="Century Gothic" w:cs="Times New Roman"/>
          <w:i/>
          <w:color w:val="13294B"/>
          <w:sz w:val="14"/>
          <w:szCs w:val="20"/>
          <w:lang w:val="en-AU" w:eastAsia="en-AU" w:bidi="he-IL"/>
        </w:rPr>
        <w:t>;</w:t>
      </w:r>
    </w:p>
    <w:p w14:paraId="6872CF0A" w14:textId="15A2015C" w:rsidR="00BE61CC" w:rsidRPr="00BE61CC" w:rsidRDefault="00BE61CC" w:rsidP="00897F1D">
      <w:pPr>
        <w:spacing w:before="60" w:after="60" w:line="200" w:lineRule="exact"/>
        <w:ind w:left="714" w:hanging="357"/>
        <w:jc w:val="both"/>
        <w:rPr>
          <w:rFonts w:ascii="Century Gothic" w:eastAsia="Times New Roman" w:hAnsi="Century Gothic" w:cs="Times New Roman"/>
          <w:i/>
          <w:color w:val="13294B"/>
          <w:sz w:val="14"/>
          <w:szCs w:val="20"/>
          <w:lang w:val="en-AU" w:eastAsia="en-AU" w:bidi="he-IL"/>
        </w:rPr>
      </w:pPr>
      <w:r w:rsidRPr="00BE61CC">
        <w:rPr>
          <w:rFonts w:ascii="Century Gothic" w:eastAsia="Times New Roman" w:hAnsi="Century Gothic" w:cs="Times New Roman"/>
          <w:i/>
          <w:color w:val="13294B"/>
          <w:sz w:val="14"/>
          <w:szCs w:val="20"/>
          <w:lang w:val="en-AU" w:eastAsia="en-AU" w:bidi="he-IL"/>
        </w:rPr>
        <w:t>(b)  the return for the </w:t>
      </w:r>
      <w:proofErr w:type="spellStart"/>
      <w:r w:rsidR="00AF2E83">
        <w:fldChar w:fldCharType="begin"/>
      </w:r>
      <w:r w:rsidR="00AF2E83">
        <w:instrText xml:space="preserve"> HYPERLINK "http://www5.austlii.edu.au/au/legis/cth/consol_act/sia1993473/s10.html" \l "mysuper_product" </w:instrText>
      </w:r>
      <w:r w:rsidR="00AF2E83">
        <w:fldChar w:fldCharType="separate"/>
      </w:r>
      <w:r w:rsidRPr="00BE61CC">
        <w:rPr>
          <w:rFonts w:ascii="Century Gothic" w:eastAsia="Times New Roman" w:hAnsi="Century Gothic" w:cs="Times New Roman"/>
          <w:i/>
          <w:color w:val="13294B"/>
          <w:sz w:val="14"/>
          <w:szCs w:val="20"/>
          <w:lang w:val="en-AU" w:eastAsia="en-AU" w:bidi="he-IL"/>
        </w:rPr>
        <w:t>MySuper</w:t>
      </w:r>
      <w:proofErr w:type="spellEnd"/>
      <w:r w:rsidRPr="00BE61CC">
        <w:rPr>
          <w:rFonts w:ascii="Century Gothic" w:eastAsia="Times New Roman" w:hAnsi="Century Gothic" w:cs="Times New Roman"/>
          <w:i/>
          <w:color w:val="13294B"/>
          <w:sz w:val="14"/>
          <w:szCs w:val="20"/>
          <w:lang w:val="en-AU" w:eastAsia="en-AU" w:bidi="he-IL"/>
        </w:rPr>
        <w:t xml:space="preserve"> products</w:t>
      </w:r>
      <w:r w:rsidR="00AF2E83">
        <w:rPr>
          <w:rFonts w:ascii="Century Gothic" w:eastAsia="Times New Roman" w:hAnsi="Century Gothic" w:cs="Times New Roman"/>
          <w:i/>
          <w:color w:val="13294B"/>
          <w:sz w:val="14"/>
          <w:szCs w:val="20"/>
          <w:lang w:val="en-AU" w:eastAsia="en-AU" w:bidi="he-IL"/>
        </w:rPr>
        <w:fldChar w:fldCharType="end"/>
      </w:r>
      <w:r w:rsidRPr="00BE61CC">
        <w:rPr>
          <w:rFonts w:ascii="Century Gothic" w:eastAsia="Times New Roman" w:hAnsi="Century Gothic" w:cs="Times New Roman"/>
          <w:i/>
          <w:color w:val="13294B"/>
          <w:sz w:val="14"/>
          <w:szCs w:val="20"/>
          <w:lang w:val="en-AU" w:eastAsia="en-AU" w:bidi="he-IL"/>
        </w:rPr>
        <w:t> (after the deduction of fees, costs and taxes</w:t>
      </w:r>
      <w:proofErr w:type="gramStart"/>
      <w:r w:rsidRPr="00BE61CC">
        <w:rPr>
          <w:rFonts w:ascii="Century Gothic" w:eastAsia="Times New Roman" w:hAnsi="Century Gothic" w:cs="Times New Roman"/>
          <w:i/>
          <w:color w:val="13294B"/>
          <w:sz w:val="14"/>
          <w:szCs w:val="20"/>
          <w:lang w:val="en-AU" w:eastAsia="en-AU" w:bidi="he-IL"/>
        </w:rPr>
        <w:t>);</w:t>
      </w:r>
      <w:proofErr w:type="gramEnd"/>
    </w:p>
    <w:p w14:paraId="177D98EA" w14:textId="7D83D40B" w:rsidR="00BE61CC" w:rsidRPr="00BE61CC" w:rsidRDefault="00BE61CC" w:rsidP="00897F1D">
      <w:pPr>
        <w:spacing w:before="60" w:after="60" w:line="200" w:lineRule="exact"/>
        <w:ind w:left="714" w:hanging="357"/>
        <w:jc w:val="both"/>
        <w:rPr>
          <w:rFonts w:ascii="Century Gothic" w:eastAsia="Times New Roman" w:hAnsi="Century Gothic" w:cs="Times New Roman"/>
          <w:i/>
          <w:color w:val="13294B"/>
          <w:sz w:val="14"/>
          <w:szCs w:val="20"/>
          <w:lang w:val="en-AU" w:eastAsia="en-AU" w:bidi="he-IL"/>
        </w:rPr>
      </w:pPr>
      <w:r w:rsidRPr="00BE61CC">
        <w:rPr>
          <w:rFonts w:ascii="Century Gothic" w:eastAsia="Times New Roman" w:hAnsi="Century Gothic" w:cs="Times New Roman"/>
          <w:i/>
          <w:color w:val="13294B"/>
          <w:sz w:val="14"/>
          <w:szCs w:val="20"/>
          <w:lang w:val="en-AU" w:eastAsia="en-AU" w:bidi="he-IL"/>
        </w:rPr>
        <w:t>(c)  the level of </w:t>
      </w:r>
      <w:hyperlink r:id="rId48" w:anchor="invest" w:history="1">
        <w:r w:rsidRPr="00BE61CC">
          <w:rPr>
            <w:rFonts w:ascii="Century Gothic" w:eastAsia="Times New Roman" w:hAnsi="Century Gothic" w:cs="Times New Roman"/>
            <w:i/>
            <w:color w:val="13294B"/>
            <w:sz w:val="14"/>
            <w:szCs w:val="20"/>
            <w:lang w:val="en-AU" w:eastAsia="en-AU" w:bidi="he-IL"/>
          </w:rPr>
          <w:t>investment</w:t>
        </w:r>
      </w:hyperlink>
      <w:r w:rsidRPr="00BE61CC">
        <w:rPr>
          <w:rFonts w:ascii="Century Gothic" w:eastAsia="Times New Roman" w:hAnsi="Century Gothic" w:cs="Times New Roman"/>
          <w:i/>
          <w:color w:val="13294B"/>
          <w:sz w:val="14"/>
          <w:szCs w:val="20"/>
          <w:lang w:val="en-AU" w:eastAsia="en-AU" w:bidi="he-IL"/>
        </w:rPr>
        <w:t> risk for the </w:t>
      </w:r>
      <w:proofErr w:type="spellStart"/>
      <w:r w:rsidR="00AF2E83">
        <w:fldChar w:fldCharType="begin"/>
      </w:r>
      <w:r w:rsidR="00AF2E83">
        <w:instrText xml:space="preserve"> HYPERLINK "http://www5.austlii.edu.au/au/legis/cth/consol_act/sia1993473/s10.html" \l "mysuper_product" </w:instrText>
      </w:r>
      <w:r w:rsidR="00AF2E83">
        <w:fldChar w:fldCharType="separate"/>
      </w:r>
      <w:r w:rsidRPr="00BE61CC">
        <w:rPr>
          <w:rFonts w:ascii="Century Gothic" w:eastAsia="Times New Roman" w:hAnsi="Century Gothic" w:cs="Times New Roman"/>
          <w:i/>
          <w:color w:val="13294B"/>
          <w:sz w:val="14"/>
          <w:szCs w:val="20"/>
          <w:lang w:val="en-AU" w:eastAsia="en-AU" w:bidi="he-IL"/>
        </w:rPr>
        <w:t>MySuper</w:t>
      </w:r>
      <w:proofErr w:type="spellEnd"/>
      <w:r w:rsidRPr="00BE61CC">
        <w:rPr>
          <w:rFonts w:ascii="Century Gothic" w:eastAsia="Times New Roman" w:hAnsi="Century Gothic" w:cs="Times New Roman"/>
          <w:i/>
          <w:color w:val="13294B"/>
          <w:sz w:val="14"/>
          <w:szCs w:val="20"/>
          <w:lang w:val="en-AU" w:eastAsia="en-AU" w:bidi="he-IL"/>
        </w:rPr>
        <w:t xml:space="preserve"> products</w:t>
      </w:r>
      <w:r w:rsidR="00AF2E83">
        <w:rPr>
          <w:rFonts w:ascii="Century Gothic" w:eastAsia="Times New Roman" w:hAnsi="Century Gothic" w:cs="Times New Roman"/>
          <w:i/>
          <w:color w:val="13294B"/>
          <w:sz w:val="14"/>
          <w:szCs w:val="20"/>
          <w:lang w:val="en-AU" w:eastAsia="en-AU" w:bidi="he-IL"/>
        </w:rPr>
        <w:fldChar w:fldCharType="end"/>
      </w:r>
      <w:r w:rsidRPr="00BE61CC">
        <w:rPr>
          <w:rFonts w:ascii="Century Gothic" w:eastAsia="Times New Roman" w:hAnsi="Century Gothic" w:cs="Times New Roman"/>
          <w:i/>
          <w:color w:val="13294B"/>
          <w:sz w:val="14"/>
          <w:szCs w:val="20"/>
          <w:lang w:val="en-AU" w:eastAsia="en-AU" w:bidi="he-IL"/>
        </w:rPr>
        <w:t>;</w:t>
      </w:r>
    </w:p>
    <w:p w14:paraId="485FFA29" w14:textId="035BB159" w:rsidR="00BE61CC" w:rsidRPr="00BE61CC" w:rsidRDefault="00BE61CC" w:rsidP="00897F1D">
      <w:pPr>
        <w:spacing w:before="60" w:after="60" w:line="200" w:lineRule="exact"/>
        <w:ind w:left="714" w:hanging="357"/>
        <w:jc w:val="both"/>
        <w:rPr>
          <w:rFonts w:ascii="Century Gothic" w:eastAsia="Times New Roman" w:hAnsi="Century Gothic" w:cs="Times New Roman"/>
          <w:i/>
          <w:color w:val="13294B"/>
          <w:sz w:val="14"/>
          <w:szCs w:val="20"/>
          <w:lang w:val="en-AU" w:eastAsia="en-AU" w:bidi="he-IL"/>
        </w:rPr>
      </w:pPr>
      <w:r w:rsidRPr="00BE61CC">
        <w:rPr>
          <w:rFonts w:ascii="Century Gothic" w:eastAsia="Times New Roman" w:hAnsi="Century Gothic" w:cs="Times New Roman"/>
          <w:i/>
          <w:color w:val="13294B"/>
          <w:sz w:val="14"/>
          <w:szCs w:val="20"/>
          <w:lang w:val="en-AU" w:eastAsia="en-AU" w:bidi="he-IL"/>
        </w:rPr>
        <w:t>(d)  any other matter set out in the </w:t>
      </w:r>
      <w:hyperlink r:id="rId49" w:anchor="prudential_standard" w:history="1">
        <w:r w:rsidRPr="00BE61CC">
          <w:rPr>
            <w:rFonts w:ascii="Century Gothic" w:eastAsia="Times New Roman" w:hAnsi="Century Gothic" w:cs="Times New Roman"/>
            <w:i/>
            <w:color w:val="13294B"/>
            <w:sz w:val="14"/>
            <w:szCs w:val="20"/>
            <w:lang w:val="en-AU" w:eastAsia="en-AU" w:bidi="he-IL"/>
          </w:rPr>
          <w:t>prudential standards</w:t>
        </w:r>
      </w:hyperlink>
      <w:r w:rsidRPr="00BE61CC">
        <w:rPr>
          <w:rFonts w:ascii="Century Gothic" w:eastAsia="Times New Roman" w:hAnsi="Century Gothic" w:cs="Times New Roman"/>
          <w:i/>
          <w:color w:val="13294B"/>
          <w:sz w:val="14"/>
          <w:szCs w:val="20"/>
          <w:lang w:val="en-AU" w:eastAsia="en-AU" w:bidi="he-IL"/>
        </w:rPr>
        <w:t>.</w:t>
      </w:r>
    </w:p>
    <w:p w14:paraId="250CD6BB" w14:textId="0823C8DF" w:rsidR="00BE61CC" w:rsidRPr="003A61F8" w:rsidRDefault="00BE61CC" w:rsidP="009B6E2F">
      <w:pPr>
        <w:spacing w:before="60" w:after="60" w:line="200" w:lineRule="exact"/>
        <w:ind w:left="357" w:hanging="357"/>
        <w:jc w:val="both"/>
        <w:rPr>
          <w:rFonts w:ascii="Century Gothic" w:eastAsia="Times New Roman" w:hAnsi="Century Gothic" w:cs="Times New Roman"/>
          <w:i/>
          <w:color w:val="13294B"/>
          <w:sz w:val="14"/>
          <w:szCs w:val="20"/>
          <w:lang w:val="en-AU" w:eastAsia="en-AU" w:bidi="he-IL"/>
        </w:rPr>
      </w:pPr>
      <w:r w:rsidRPr="003A61F8">
        <w:rPr>
          <w:rFonts w:ascii="Century Gothic" w:eastAsia="Times New Roman" w:hAnsi="Century Gothic" w:cs="Times New Roman"/>
          <w:i/>
          <w:color w:val="13294B"/>
          <w:sz w:val="14"/>
          <w:szCs w:val="20"/>
          <w:lang w:val="en-AU" w:eastAsia="en-AU" w:bidi="he-IL"/>
        </w:rPr>
        <w:t>(10A)  In comparing a </w:t>
      </w:r>
      <w:hyperlink r:id="rId50" w:anchor="choice_product" w:history="1">
        <w:r w:rsidRPr="003A61F8">
          <w:rPr>
            <w:rFonts w:ascii="Century Gothic" w:eastAsia="Times New Roman" w:hAnsi="Century Gothic" w:cs="Times New Roman"/>
            <w:i/>
            <w:color w:val="13294B"/>
            <w:sz w:val="14"/>
            <w:szCs w:val="20"/>
            <w:lang w:val="en-AU" w:eastAsia="en-AU" w:bidi="he-IL"/>
          </w:rPr>
          <w:t>choice product</w:t>
        </w:r>
      </w:hyperlink>
      <w:r w:rsidRPr="003A61F8">
        <w:rPr>
          <w:rFonts w:ascii="Century Gothic" w:eastAsia="Times New Roman" w:hAnsi="Century Gothic" w:cs="Times New Roman"/>
          <w:i/>
          <w:color w:val="13294B"/>
          <w:sz w:val="14"/>
          <w:szCs w:val="20"/>
          <w:lang w:val="en-AU" w:eastAsia="en-AU" w:bidi="he-IL"/>
        </w:rPr>
        <w:t> with the </w:t>
      </w:r>
      <w:hyperlink r:id="rId51" w:anchor="comparable_choice_products" w:history="1">
        <w:r w:rsidRPr="003A61F8">
          <w:rPr>
            <w:rFonts w:ascii="Century Gothic" w:eastAsia="Times New Roman" w:hAnsi="Century Gothic" w:cs="Times New Roman"/>
            <w:i/>
            <w:color w:val="13294B"/>
            <w:sz w:val="14"/>
            <w:szCs w:val="20"/>
            <w:lang w:val="en-AU" w:eastAsia="en-AU" w:bidi="he-IL"/>
          </w:rPr>
          <w:t>comparable choice products</w:t>
        </w:r>
      </w:hyperlink>
      <w:r w:rsidRPr="003A61F8">
        <w:rPr>
          <w:rFonts w:ascii="Century Gothic" w:eastAsia="Times New Roman" w:hAnsi="Century Gothic" w:cs="Times New Roman"/>
          <w:i/>
          <w:color w:val="13294B"/>
          <w:sz w:val="14"/>
          <w:szCs w:val="20"/>
          <w:lang w:val="en-AU" w:eastAsia="en-AU" w:bidi="he-IL"/>
        </w:rPr>
        <w:t> in relation to the </w:t>
      </w:r>
      <w:hyperlink r:id="rId52" w:anchor="choice_product" w:history="1">
        <w:r w:rsidRPr="003A61F8">
          <w:rPr>
            <w:rFonts w:ascii="Century Gothic" w:eastAsia="Times New Roman" w:hAnsi="Century Gothic" w:cs="Times New Roman"/>
            <w:i/>
            <w:color w:val="13294B"/>
            <w:sz w:val="14"/>
            <w:szCs w:val="20"/>
            <w:lang w:val="en-AU" w:eastAsia="en-AU" w:bidi="he-IL"/>
          </w:rPr>
          <w:t>choice product</w:t>
        </w:r>
      </w:hyperlink>
      <w:r w:rsidRPr="003A61F8">
        <w:rPr>
          <w:rFonts w:ascii="Century Gothic" w:eastAsia="Times New Roman" w:hAnsi="Century Gothic" w:cs="Times New Roman"/>
          <w:i/>
          <w:color w:val="13294B"/>
          <w:sz w:val="14"/>
          <w:szCs w:val="20"/>
          <w:lang w:val="en-AU" w:eastAsia="en-AU" w:bidi="he-IL"/>
        </w:rPr>
        <w:t>, the </w:t>
      </w:r>
      <w:hyperlink r:id="rId53" w:anchor="trustee" w:history="1">
        <w:r w:rsidRPr="003A61F8">
          <w:rPr>
            <w:rFonts w:ascii="Century Gothic" w:eastAsia="Times New Roman" w:hAnsi="Century Gothic" w:cs="Times New Roman"/>
            <w:i/>
            <w:color w:val="13294B"/>
            <w:sz w:val="14"/>
            <w:szCs w:val="20"/>
            <w:lang w:val="en-AU" w:eastAsia="en-AU" w:bidi="he-IL"/>
          </w:rPr>
          <w:t>trustees</w:t>
        </w:r>
      </w:hyperlink>
      <w:r w:rsidRPr="003A61F8">
        <w:rPr>
          <w:rFonts w:ascii="Century Gothic" w:eastAsia="Times New Roman" w:hAnsi="Century Gothic" w:cs="Times New Roman"/>
          <w:i/>
          <w:color w:val="13294B"/>
          <w:sz w:val="14"/>
          <w:szCs w:val="20"/>
          <w:lang w:val="en-AU" w:eastAsia="en-AU" w:bidi="he-IL"/>
        </w:rPr>
        <w:t> must compare each of the following:</w:t>
      </w:r>
    </w:p>
    <w:p w14:paraId="7896839F" w14:textId="743266C2" w:rsidR="00BE61CC" w:rsidRPr="00BE61CC" w:rsidRDefault="00BE61CC" w:rsidP="00897F1D">
      <w:pPr>
        <w:spacing w:before="60" w:after="60" w:line="200" w:lineRule="exact"/>
        <w:ind w:left="714" w:hanging="357"/>
        <w:jc w:val="both"/>
        <w:rPr>
          <w:rFonts w:ascii="Century Gothic" w:eastAsia="Times New Roman" w:hAnsi="Century Gothic" w:cs="Times New Roman"/>
          <w:i/>
          <w:color w:val="13294B"/>
          <w:sz w:val="14"/>
          <w:szCs w:val="20"/>
          <w:lang w:val="en-AU" w:eastAsia="en-AU" w:bidi="he-IL"/>
        </w:rPr>
      </w:pPr>
      <w:r w:rsidRPr="00BE61CC">
        <w:rPr>
          <w:rFonts w:ascii="Century Gothic" w:eastAsia="Times New Roman" w:hAnsi="Century Gothic" w:cs="Times New Roman"/>
          <w:i/>
          <w:color w:val="13294B"/>
          <w:sz w:val="14"/>
          <w:szCs w:val="20"/>
          <w:lang w:val="en-AU" w:eastAsia="en-AU" w:bidi="he-IL"/>
        </w:rPr>
        <w:t>(a)  the fees and costs that affect the return to the beneficiaries holding the </w:t>
      </w:r>
      <w:hyperlink r:id="rId54" w:anchor="choice_product" w:history="1">
        <w:r w:rsidRPr="00BE61CC">
          <w:rPr>
            <w:rFonts w:ascii="Century Gothic" w:eastAsia="Times New Roman" w:hAnsi="Century Gothic" w:cs="Times New Roman"/>
            <w:i/>
            <w:color w:val="13294B"/>
            <w:sz w:val="14"/>
            <w:szCs w:val="20"/>
            <w:lang w:val="en-AU" w:eastAsia="en-AU" w:bidi="he-IL"/>
          </w:rPr>
          <w:t>choice</w:t>
        </w:r>
      </w:hyperlink>
      <w:r w:rsidRPr="00BE61CC">
        <w:rPr>
          <w:rFonts w:ascii="Century Gothic" w:eastAsia="Times New Roman" w:hAnsi="Century Gothic" w:cs="Times New Roman"/>
          <w:i/>
          <w:color w:val="13294B"/>
          <w:sz w:val="14"/>
          <w:szCs w:val="20"/>
          <w:lang w:val="en-AU" w:eastAsia="en-AU" w:bidi="he-IL"/>
        </w:rPr>
        <w:t> </w:t>
      </w:r>
      <w:hyperlink r:id="rId55" w:anchor="choice_product" w:history="1">
        <w:r w:rsidRPr="00BE61CC">
          <w:rPr>
            <w:rFonts w:ascii="Century Gothic" w:eastAsia="Times New Roman" w:hAnsi="Century Gothic" w:cs="Times New Roman"/>
            <w:i/>
            <w:color w:val="13294B"/>
            <w:sz w:val="14"/>
            <w:szCs w:val="20"/>
            <w:lang w:val="en-AU" w:eastAsia="en-AU" w:bidi="he-IL"/>
          </w:rPr>
          <w:t>products</w:t>
        </w:r>
      </w:hyperlink>
      <w:r w:rsidRPr="00BE61CC">
        <w:rPr>
          <w:rFonts w:ascii="Century Gothic" w:eastAsia="Times New Roman" w:hAnsi="Century Gothic" w:cs="Times New Roman"/>
          <w:i/>
          <w:color w:val="13294B"/>
          <w:sz w:val="14"/>
          <w:szCs w:val="20"/>
          <w:lang w:val="en-AU" w:eastAsia="en-AU" w:bidi="he-IL"/>
        </w:rPr>
        <w:t>;</w:t>
      </w:r>
    </w:p>
    <w:p w14:paraId="414453BD" w14:textId="4B45893E" w:rsidR="00BE61CC" w:rsidRPr="00BE61CC" w:rsidRDefault="00BE61CC" w:rsidP="00897F1D">
      <w:pPr>
        <w:spacing w:before="60" w:after="60" w:line="200" w:lineRule="exact"/>
        <w:ind w:left="714" w:hanging="357"/>
        <w:jc w:val="both"/>
        <w:rPr>
          <w:rFonts w:ascii="Century Gothic" w:eastAsia="Times New Roman" w:hAnsi="Century Gothic" w:cs="Times New Roman"/>
          <w:i/>
          <w:color w:val="13294B"/>
          <w:sz w:val="14"/>
          <w:szCs w:val="20"/>
          <w:lang w:val="en-AU" w:eastAsia="en-AU" w:bidi="he-IL"/>
        </w:rPr>
      </w:pPr>
      <w:r w:rsidRPr="00BE61CC">
        <w:rPr>
          <w:rFonts w:ascii="Century Gothic" w:eastAsia="Times New Roman" w:hAnsi="Century Gothic" w:cs="Times New Roman"/>
          <w:i/>
          <w:color w:val="13294B"/>
          <w:sz w:val="14"/>
          <w:szCs w:val="20"/>
          <w:lang w:val="en-AU" w:eastAsia="en-AU" w:bidi="he-IL"/>
        </w:rPr>
        <w:t>(b)  the return for the </w:t>
      </w:r>
      <w:hyperlink r:id="rId56" w:anchor="choice_product" w:history="1">
        <w:r w:rsidRPr="00BE61CC">
          <w:rPr>
            <w:rFonts w:ascii="Century Gothic" w:eastAsia="Times New Roman" w:hAnsi="Century Gothic" w:cs="Times New Roman"/>
            <w:i/>
            <w:color w:val="13294B"/>
            <w:sz w:val="14"/>
            <w:szCs w:val="20"/>
            <w:lang w:val="en-AU" w:eastAsia="en-AU" w:bidi="he-IL"/>
          </w:rPr>
          <w:t>choice products</w:t>
        </w:r>
      </w:hyperlink>
      <w:r w:rsidRPr="00BE61CC">
        <w:rPr>
          <w:rFonts w:ascii="Century Gothic" w:eastAsia="Times New Roman" w:hAnsi="Century Gothic" w:cs="Times New Roman"/>
          <w:i/>
          <w:color w:val="13294B"/>
          <w:sz w:val="14"/>
          <w:szCs w:val="20"/>
          <w:lang w:val="en-AU" w:eastAsia="en-AU" w:bidi="he-IL"/>
        </w:rPr>
        <w:t>;</w:t>
      </w:r>
    </w:p>
    <w:p w14:paraId="754D3F91" w14:textId="543E28EC" w:rsidR="00BE61CC" w:rsidRPr="00BE61CC" w:rsidRDefault="00BE61CC" w:rsidP="00897F1D">
      <w:pPr>
        <w:spacing w:before="60" w:after="60" w:line="200" w:lineRule="exact"/>
        <w:ind w:left="714" w:hanging="357"/>
        <w:jc w:val="both"/>
        <w:rPr>
          <w:rFonts w:ascii="Century Gothic" w:eastAsia="Times New Roman" w:hAnsi="Century Gothic" w:cs="Times New Roman"/>
          <w:i/>
          <w:color w:val="13294B"/>
          <w:sz w:val="14"/>
          <w:szCs w:val="20"/>
          <w:lang w:val="en-AU" w:eastAsia="en-AU" w:bidi="he-IL"/>
        </w:rPr>
      </w:pPr>
      <w:r w:rsidRPr="00BE61CC">
        <w:rPr>
          <w:rFonts w:ascii="Century Gothic" w:eastAsia="Times New Roman" w:hAnsi="Century Gothic" w:cs="Times New Roman"/>
          <w:i/>
          <w:color w:val="13294B"/>
          <w:sz w:val="14"/>
          <w:szCs w:val="20"/>
          <w:lang w:val="en-AU" w:eastAsia="en-AU" w:bidi="he-IL"/>
        </w:rPr>
        <w:t>(c)  the level of </w:t>
      </w:r>
      <w:hyperlink r:id="rId57" w:anchor="invest" w:history="1">
        <w:r w:rsidRPr="00BE61CC">
          <w:rPr>
            <w:rFonts w:ascii="Century Gothic" w:eastAsia="Times New Roman" w:hAnsi="Century Gothic" w:cs="Times New Roman"/>
            <w:i/>
            <w:color w:val="13294B"/>
            <w:sz w:val="14"/>
            <w:szCs w:val="20"/>
            <w:lang w:val="en-AU" w:eastAsia="en-AU" w:bidi="he-IL"/>
          </w:rPr>
          <w:t>investment</w:t>
        </w:r>
      </w:hyperlink>
      <w:r w:rsidRPr="00BE61CC">
        <w:rPr>
          <w:rFonts w:ascii="Century Gothic" w:eastAsia="Times New Roman" w:hAnsi="Century Gothic" w:cs="Times New Roman"/>
          <w:i/>
          <w:color w:val="13294B"/>
          <w:sz w:val="14"/>
          <w:szCs w:val="20"/>
          <w:lang w:val="en-AU" w:eastAsia="en-AU" w:bidi="he-IL"/>
        </w:rPr>
        <w:t> risk for the </w:t>
      </w:r>
      <w:hyperlink r:id="rId58" w:anchor="choice_product" w:history="1">
        <w:r w:rsidRPr="00BE61CC">
          <w:rPr>
            <w:rFonts w:ascii="Century Gothic" w:eastAsia="Times New Roman" w:hAnsi="Century Gothic" w:cs="Times New Roman"/>
            <w:i/>
            <w:color w:val="13294B"/>
            <w:sz w:val="14"/>
            <w:szCs w:val="20"/>
            <w:lang w:val="en-AU" w:eastAsia="en-AU" w:bidi="he-IL"/>
          </w:rPr>
          <w:t>choice products</w:t>
        </w:r>
      </w:hyperlink>
      <w:r w:rsidRPr="00BE61CC">
        <w:rPr>
          <w:rFonts w:ascii="Century Gothic" w:eastAsia="Times New Roman" w:hAnsi="Century Gothic" w:cs="Times New Roman"/>
          <w:i/>
          <w:color w:val="13294B"/>
          <w:sz w:val="14"/>
          <w:szCs w:val="20"/>
          <w:lang w:val="en-AU" w:eastAsia="en-AU" w:bidi="he-IL"/>
        </w:rPr>
        <w:t>;</w:t>
      </w:r>
    </w:p>
    <w:p w14:paraId="2F8C8993" w14:textId="40FD65FB" w:rsidR="00BE61CC" w:rsidRPr="00BE61CC" w:rsidRDefault="00BE61CC" w:rsidP="00897F1D">
      <w:pPr>
        <w:spacing w:before="60" w:after="60" w:line="200" w:lineRule="exact"/>
        <w:ind w:left="714" w:hanging="357"/>
        <w:jc w:val="both"/>
        <w:rPr>
          <w:rFonts w:ascii="Century Gothic" w:eastAsia="Times New Roman" w:hAnsi="Century Gothic" w:cs="Times New Roman"/>
          <w:i/>
          <w:color w:val="13294B"/>
          <w:sz w:val="14"/>
          <w:szCs w:val="20"/>
          <w:lang w:val="en-AU" w:eastAsia="en-AU" w:bidi="he-IL"/>
        </w:rPr>
      </w:pPr>
      <w:r w:rsidRPr="00BE61CC">
        <w:rPr>
          <w:rFonts w:ascii="Century Gothic" w:eastAsia="Times New Roman" w:hAnsi="Century Gothic" w:cs="Times New Roman"/>
          <w:i/>
          <w:color w:val="13294B"/>
          <w:sz w:val="14"/>
          <w:szCs w:val="20"/>
          <w:lang w:val="en-AU" w:eastAsia="en-AU" w:bidi="he-IL"/>
        </w:rPr>
        <w:t>(d)  any other matter specified in the </w:t>
      </w:r>
      <w:hyperlink r:id="rId59" w:anchor="prudential_standard" w:history="1">
        <w:r w:rsidRPr="00BE61CC">
          <w:rPr>
            <w:rFonts w:ascii="Century Gothic" w:eastAsia="Times New Roman" w:hAnsi="Century Gothic" w:cs="Times New Roman"/>
            <w:i/>
            <w:color w:val="13294B"/>
            <w:sz w:val="14"/>
            <w:szCs w:val="20"/>
            <w:lang w:val="en-AU" w:eastAsia="en-AU" w:bidi="he-IL"/>
          </w:rPr>
          <w:t>prudential standards</w:t>
        </w:r>
      </w:hyperlink>
      <w:r w:rsidRPr="00BE61CC">
        <w:rPr>
          <w:rFonts w:ascii="Century Gothic" w:eastAsia="Times New Roman" w:hAnsi="Century Gothic" w:cs="Times New Roman"/>
          <w:i/>
          <w:color w:val="13294B"/>
          <w:sz w:val="14"/>
          <w:szCs w:val="20"/>
          <w:lang w:val="en-AU" w:eastAsia="en-AU" w:bidi="he-IL"/>
        </w:rPr>
        <w:t>.</w:t>
      </w:r>
    </w:p>
    <w:p w14:paraId="3D869575" w14:textId="75C04257" w:rsidR="00BE61CC" w:rsidRPr="00BE61CC" w:rsidRDefault="00BE61CC" w:rsidP="00897F1D">
      <w:pPr>
        <w:pStyle w:val="ListParagraph"/>
        <w:numPr>
          <w:ilvl w:val="0"/>
          <w:numId w:val="48"/>
        </w:numPr>
        <w:spacing w:before="60" w:after="60" w:line="200" w:lineRule="exact"/>
        <w:ind w:left="357" w:hanging="357"/>
        <w:jc w:val="both"/>
        <w:rPr>
          <w:rFonts w:ascii="Century Gothic" w:eastAsia="Times New Roman" w:hAnsi="Century Gothic" w:cs="Times New Roman"/>
          <w:i/>
          <w:color w:val="13294B"/>
          <w:sz w:val="14"/>
          <w:szCs w:val="20"/>
          <w:lang w:eastAsia="en-AU" w:bidi="he-IL"/>
        </w:rPr>
      </w:pPr>
      <w:r w:rsidRPr="00BE61CC">
        <w:rPr>
          <w:rFonts w:ascii="Century Gothic" w:eastAsia="Times New Roman" w:hAnsi="Century Gothic" w:cs="Times New Roman"/>
          <w:i/>
          <w:color w:val="13294B"/>
          <w:sz w:val="14"/>
          <w:szCs w:val="20"/>
          <w:lang w:eastAsia="en-AU" w:bidi="he-IL"/>
        </w:rPr>
        <w:t>In determining whether the financial interests of the beneficiaries of the </w:t>
      </w:r>
      <w:hyperlink r:id="rId60" w:anchor="entity" w:history="1">
        <w:r w:rsidRPr="00BE61CC">
          <w:rPr>
            <w:rFonts w:ascii="Century Gothic" w:eastAsia="Times New Roman" w:hAnsi="Century Gothic" w:cs="Times New Roman"/>
            <w:i/>
            <w:color w:val="13294B"/>
            <w:sz w:val="14"/>
            <w:szCs w:val="20"/>
            <w:lang w:eastAsia="en-AU" w:bidi="he-IL"/>
          </w:rPr>
          <w:t>entity</w:t>
        </w:r>
      </w:hyperlink>
      <w:r w:rsidRPr="00BE61CC">
        <w:rPr>
          <w:rFonts w:ascii="Century Gothic" w:eastAsia="Times New Roman" w:hAnsi="Century Gothic" w:cs="Times New Roman"/>
          <w:i/>
          <w:color w:val="13294B"/>
          <w:sz w:val="14"/>
          <w:szCs w:val="20"/>
          <w:lang w:eastAsia="en-AU" w:bidi="he-IL"/>
        </w:rPr>
        <w:t> who hold a </w:t>
      </w:r>
      <w:proofErr w:type="spellStart"/>
      <w:r w:rsidR="00AF2E83">
        <w:fldChar w:fldCharType="begin"/>
      </w:r>
      <w:r w:rsidR="00AF2E83">
        <w:instrText xml:space="preserve"> HYPERLINK "http://www5.austlii.edu.au/au/legis/cth/consol_act/sia1993473/s10.html" \l "mysuper_product" </w:instrText>
      </w:r>
      <w:r w:rsidR="00AF2E83">
        <w:fldChar w:fldCharType="separate"/>
      </w:r>
      <w:r w:rsidRPr="00BE61CC">
        <w:rPr>
          <w:rFonts w:ascii="Century Gothic" w:eastAsia="Times New Roman" w:hAnsi="Century Gothic" w:cs="Times New Roman"/>
          <w:i/>
          <w:color w:val="13294B"/>
          <w:sz w:val="14"/>
          <w:szCs w:val="20"/>
          <w:lang w:eastAsia="en-AU" w:bidi="he-IL"/>
        </w:rPr>
        <w:t>MySuper</w:t>
      </w:r>
      <w:proofErr w:type="spellEnd"/>
      <w:r w:rsidRPr="00BE61CC">
        <w:rPr>
          <w:rFonts w:ascii="Century Gothic" w:eastAsia="Times New Roman" w:hAnsi="Century Gothic" w:cs="Times New Roman"/>
          <w:i/>
          <w:color w:val="13294B"/>
          <w:sz w:val="14"/>
          <w:szCs w:val="20"/>
          <w:lang w:eastAsia="en-AU" w:bidi="he-IL"/>
        </w:rPr>
        <w:t xml:space="preserve"> product</w:t>
      </w:r>
      <w:r w:rsidR="00AF2E83">
        <w:rPr>
          <w:rFonts w:ascii="Century Gothic" w:eastAsia="Times New Roman" w:hAnsi="Century Gothic" w:cs="Times New Roman"/>
          <w:i/>
          <w:color w:val="13294B"/>
          <w:sz w:val="14"/>
          <w:szCs w:val="20"/>
          <w:lang w:eastAsia="en-AU" w:bidi="he-IL"/>
        </w:rPr>
        <w:fldChar w:fldCharType="end"/>
      </w:r>
      <w:r w:rsidRPr="00BE61CC">
        <w:rPr>
          <w:rFonts w:ascii="Century Gothic" w:eastAsia="Times New Roman" w:hAnsi="Century Gothic" w:cs="Times New Roman"/>
          <w:i/>
          <w:color w:val="13294B"/>
          <w:sz w:val="14"/>
          <w:szCs w:val="20"/>
          <w:lang w:eastAsia="en-AU" w:bidi="he-IL"/>
        </w:rPr>
        <w:t> or </w:t>
      </w:r>
      <w:hyperlink r:id="rId61" w:anchor="choice_product" w:history="1">
        <w:r w:rsidRPr="00BE61CC">
          <w:rPr>
            <w:rFonts w:ascii="Century Gothic" w:eastAsia="Times New Roman" w:hAnsi="Century Gothic" w:cs="Times New Roman"/>
            <w:i/>
            <w:color w:val="13294B"/>
            <w:sz w:val="14"/>
            <w:szCs w:val="20"/>
            <w:lang w:eastAsia="en-AU" w:bidi="he-IL"/>
          </w:rPr>
          <w:t>choice product</w:t>
        </w:r>
      </w:hyperlink>
      <w:r w:rsidRPr="00BE61CC">
        <w:rPr>
          <w:rFonts w:ascii="Century Gothic" w:eastAsia="Times New Roman" w:hAnsi="Century Gothic" w:cs="Times New Roman"/>
          <w:i/>
          <w:color w:val="13294B"/>
          <w:sz w:val="14"/>
          <w:szCs w:val="20"/>
          <w:lang w:eastAsia="en-AU" w:bidi="he-IL"/>
        </w:rPr>
        <w:t> are being promoted by the </w:t>
      </w:r>
      <w:hyperlink r:id="rId62" w:anchor="trustee" w:history="1">
        <w:r w:rsidRPr="00BE61CC">
          <w:rPr>
            <w:rFonts w:ascii="Century Gothic" w:eastAsia="Times New Roman" w:hAnsi="Century Gothic" w:cs="Times New Roman"/>
            <w:i/>
            <w:color w:val="13294B"/>
            <w:sz w:val="14"/>
            <w:szCs w:val="20"/>
            <w:lang w:eastAsia="en-AU" w:bidi="he-IL"/>
          </w:rPr>
          <w:t>trustee</w:t>
        </w:r>
      </w:hyperlink>
      <w:r w:rsidRPr="00BE61CC">
        <w:rPr>
          <w:rFonts w:ascii="Century Gothic" w:eastAsia="Times New Roman" w:hAnsi="Century Gothic" w:cs="Times New Roman"/>
          <w:i/>
          <w:color w:val="13294B"/>
          <w:sz w:val="14"/>
          <w:szCs w:val="20"/>
          <w:lang w:eastAsia="en-AU" w:bidi="he-IL"/>
        </w:rPr>
        <w:t>, the </w:t>
      </w:r>
      <w:hyperlink r:id="rId63" w:anchor="trustee" w:history="1">
        <w:r w:rsidRPr="00BE61CC">
          <w:rPr>
            <w:rFonts w:ascii="Century Gothic" w:eastAsia="Times New Roman" w:hAnsi="Century Gothic" w:cs="Times New Roman"/>
            <w:i/>
            <w:color w:val="13294B"/>
            <w:sz w:val="14"/>
            <w:szCs w:val="20"/>
            <w:lang w:eastAsia="en-AU" w:bidi="he-IL"/>
          </w:rPr>
          <w:t>trustee</w:t>
        </w:r>
      </w:hyperlink>
      <w:r w:rsidRPr="00BE61CC">
        <w:rPr>
          <w:rFonts w:ascii="Century Gothic" w:eastAsia="Times New Roman" w:hAnsi="Century Gothic" w:cs="Times New Roman"/>
          <w:i/>
          <w:color w:val="13294B"/>
          <w:sz w:val="14"/>
          <w:szCs w:val="20"/>
          <w:lang w:eastAsia="en-AU" w:bidi="he-IL"/>
        </w:rPr>
        <w:t> must assess each of the following:</w:t>
      </w:r>
    </w:p>
    <w:p w14:paraId="6F208729" w14:textId="0610D772" w:rsidR="00BE61CC" w:rsidRPr="00BE61CC" w:rsidRDefault="00BE61CC" w:rsidP="00897F1D">
      <w:pPr>
        <w:spacing w:before="60" w:after="60" w:line="200" w:lineRule="exact"/>
        <w:ind w:left="714" w:hanging="357"/>
        <w:jc w:val="both"/>
        <w:rPr>
          <w:rFonts w:ascii="Century Gothic" w:eastAsia="Times New Roman" w:hAnsi="Century Gothic" w:cs="Times New Roman"/>
          <w:i/>
          <w:color w:val="13294B"/>
          <w:sz w:val="14"/>
          <w:szCs w:val="20"/>
          <w:lang w:val="en-AU" w:eastAsia="en-AU" w:bidi="he-IL"/>
        </w:rPr>
      </w:pPr>
      <w:r w:rsidRPr="00BE61CC">
        <w:rPr>
          <w:rFonts w:ascii="Century Gothic" w:eastAsia="Times New Roman" w:hAnsi="Century Gothic" w:cs="Times New Roman"/>
          <w:i/>
          <w:color w:val="13294B"/>
          <w:sz w:val="14"/>
          <w:szCs w:val="20"/>
          <w:lang w:val="en-AU" w:eastAsia="en-AU" w:bidi="he-IL"/>
        </w:rPr>
        <w:t xml:space="preserve">(a)  whether the options, benefits and facilities offered under the product are appropriate to those </w:t>
      </w:r>
      <w:proofErr w:type="gramStart"/>
      <w:r w:rsidRPr="00BE61CC">
        <w:rPr>
          <w:rFonts w:ascii="Century Gothic" w:eastAsia="Times New Roman" w:hAnsi="Century Gothic" w:cs="Times New Roman"/>
          <w:i/>
          <w:color w:val="13294B"/>
          <w:sz w:val="14"/>
          <w:szCs w:val="20"/>
          <w:lang w:val="en-AU" w:eastAsia="en-AU" w:bidi="he-IL"/>
        </w:rPr>
        <w:t>beneficiaries;</w:t>
      </w:r>
      <w:proofErr w:type="gramEnd"/>
    </w:p>
    <w:p w14:paraId="4DEE320B" w14:textId="4F25EE61" w:rsidR="00BE61CC" w:rsidRPr="00BE61CC" w:rsidRDefault="00BE61CC" w:rsidP="00897F1D">
      <w:pPr>
        <w:spacing w:before="60" w:after="60" w:line="200" w:lineRule="exact"/>
        <w:ind w:left="714" w:hanging="357"/>
        <w:jc w:val="both"/>
        <w:rPr>
          <w:rFonts w:ascii="Century Gothic" w:eastAsia="Times New Roman" w:hAnsi="Century Gothic" w:cs="Times New Roman"/>
          <w:i/>
          <w:color w:val="13294B"/>
          <w:sz w:val="14"/>
          <w:szCs w:val="20"/>
          <w:lang w:val="en-AU" w:eastAsia="en-AU" w:bidi="he-IL"/>
        </w:rPr>
      </w:pPr>
      <w:r w:rsidRPr="00BE61CC">
        <w:rPr>
          <w:rFonts w:ascii="Century Gothic" w:eastAsia="Times New Roman" w:hAnsi="Century Gothic" w:cs="Times New Roman"/>
          <w:i/>
          <w:color w:val="13294B"/>
          <w:sz w:val="14"/>
          <w:szCs w:val="20"/>
          <w:lang w:val="en-AU" w:eastAsia="en-AU" w:bidi="he-IL"/>
        </w:rPr>
        <w:t>(b)  whether the </w:t>
      </w:r>
      <w:hyperlink r:id="rId64" w:anchor="invest" w:history="1">
        <w:r w:rsidRPr="00BE61CC">
          <w:rPr>
            <w:rFonts w:ascii="Century Gothic" w:eastAsia="Times New Roman" w:hAnsi="Century Gothic" w:cs="Times New Roman"/>
            <w:i/>
            <w:color w:val="13294B"/>
            <w:sz w:val="14"/>
            <w:szCs w:val="20"/>
            <w:lang w:val="en-AU" w:eastAsia="en-AU" w:bidi="he-IL"/>
          </w:rPr>
          <w:t>investment</w:t>
        </w:r>
      </w:hyperlink>
      <w:r w:rsidRPr="00BE61CC">
        <w:rPr>
          <w:rFonts w:ascii="Century Gothic" w:eastAsia="Times New Roman" w:hAnsi="Century Gothic" w:cs="Times New Roman"/>
          <w:i/>
          <w:color w:val="13294B"/>
          <w:sz w:val="14"/>
          <w:szCs w:val="20"/>
          <w:lang w:val="en-AU" w:eastAsia="en-AU" w:bidi="he-IL"/>
        </w:rPr>
        <w:t> strategy for the product, including the level of </w:t>
      </w:r>
      <w:hyperlink r:id="rId65" w:anchor="invest" w:history="1">
        <w:r w:rsidRPr="00BE61CC">
          <w:rPr>
            <w:rFonts w:ascii="Century Gothic" w:eastAsia="Times New Roman" w:hAnsi="Century Gothic" w:cs="Times New Roman"/>
            <w:i/>
            <w:color w:val="13294B"/>
            <w:sz w:val="14"/>
            <w:szCs w:val="20"/>
            <w:lang w:val="en-AU" w:eastAsia="en-AU" w:bidi="he-IL"/>
          </w:rPr>
          <w:t>investment</w:t>
        </w:r>
      </w:hyperlink>
      <w:r w:rsidRPr="00BE61CC">
        <w:rPr>
          <w:rFonts w:ascii="Century Gothic" w:eastAsia="Times New Roman" w:hAnsi="Century Gothic" w:cs="Times New Roman"/>
          <w:i/>
          <w:color w:val="13294B"/>
          <w:sz w:val="14"/>
          <w:szCs w:val="20"/>
          <w:lang w:val="en-AU" w:eastAsia="en-AU" w:bidi="he-IL"/>
        </w:rPr>
        <w:t> risk and the return target, is appropriate to those beneficiaries;</w:t>
      </w:r>
    </w:p>
    <w:p w14:paraId="4602BD77" w14:textId="7D36E164" w:rsidR="00BE61CC" w:rsidRPr="00BE61CC" w:rsidRDefault="00BE61CC" w:rsidP="00897F1D">
      <w:pPr>
        <w:spacing w:before="60" w:after="60" w:line="200" w:lineRule="exact"/>
        <w:ind w:left="714" w:hanging="357"/>
        <w:jc w:val="both"/>
        <w:rPr>
          <w:rFonts w:ascii="Century Gothic" w:eastAsia="Times New Roman" w:hAnsi="Century Gothic" w:cs="Times New Roman"/>
          <w:i/>
          <w:color w:val="13294B"/>
          <w:sz w:val="14"/>
          <w:szCs w:val="20"/>
          <w:lang w:val="en-AU" w:eastAsia="en-AU" w:bidi="he-IL"/>
        </w:rPr>
      </w:pPr>
      <w:r w:rsidRPr="00BE61CC">
        <w:rPr>
          <w:rFonts w:ascii="Century Gothic" w:eastAsia="Times New Roman" w:hAnsi="Century Gothic" w:cs="Times New Roman"/>
          <w:i/>
          <w:color w:val="13294B"/>
          <w:sz w:val="14"/>
          <w:szCs w:val="20"/>
          <w:lang w:val="en-AU" w:eastAsia="en-AU" w:bidi="he-IL"/>
        </w:rPr>
        <w:t xml:space="preserve">(c)  whether the insurance strategy for the product is appropriate to those </w:t>
      </w:r>
      <w:proofErr w:type="gramStart"/>
      <w:r w:rsidRPr="00BE61CC">
        <w:rPr>
          <w:rFonts w:ascii="Century Gothic" w:eastAsia="Times New Roman" w:hAnsi="Century Gothic" w:cs="Times New Roman"/>
          <w:i/>
          <w:color w:val="13294B"/>
          <w:sz w:val="14"/>
          <w:szCs w:val="20"/>
          <w:lang w:val="en-AU" w:eastAsia="en-AU" w:bidi="he-IL"/>
        </w:rPr>
        <w:t>beneficiaries;</w:t>
      </w:r>
      <w:proofErr w:type="gramEnd"/>
    </w:p>
    <w:p w14:paraId="722B6687" w14:textId="3D71B795" w:rsidR="00BE61CC" w:rsidRPr="00BE61CC" w:rsidRDefault="00BE61CC" w:rsidP="00897F1D">
      <w:pPr>
        <w:spacing w:before="60" w:after="60" w:line="200" w:lineRule="exact"/>
        <w:ind w:left="714" w:hanging="357"/>
        <w:jc w:val="both"/>
        <w:rPr>
          <w:rFonts w:ascii="Century Gothic" w:eastAsia="Times New Roman" w:hAnsi="Century Gothic" w:cs="Times New Roman"/>
          <w:i/>
          <w:color w:val="13294B"/>
          <w:sz w:val="14"/>
          <w:szCs w:val="20"/>
          <w:lang w:val="en-AU" w:eastAsia="en-AU" w:bidi="he-IL"/>
        </w:rPr>
      </w:pPr>
      <w:r w:rsidRPr="00BE61CC">
        <w:rPr>
          <w:rFonts w:ascii="Century Gothic" w:eastAsia="Times New Roman" w:hAnsi="Century Gothic" w:cs="Times New Roman"/>
          <w:i/>
          <w:color w:val="13294B"/>
          <w:sz w:val="14"/>
          <w:szCs w:val="20"/>
          <w:lang w:val="en-AU" w:eastAsia="en-AU" w:bidi="he-IL"/>
        </w:rPr>
        <w:t>(d)  whether any </w:t>
      </w:r>
      <w:hyperlink r:id="rId66" w:anchor="insurance_fee" w:history="1">
        <w:r w:rsidRPr="00BE61CC">
          <w:rPr>
            <w:rFonts w:ascii="Century Gothic" w:eastAsia="Times New Roman" w:hAnsi="Century Gothic" w:cs="Times New Roman"/>
            <w:i/>
            <w:color w:val="13294B"/>
            <w:sz w:val="14"/>
            <w:szCs w:val="20"/>
            <w:lang w:val="en-AU" w:eastAsia="en-AU" w:bidi="he-IL"/>
          </w:rPr>
          <w:t>insurance fees</w:t>
        </w:r>
      </w:hyperlink>
      <w:r w:rsidRPr="00BE61CC">
        <w:rPr>
          <w:rFonts w:ascii="Century Gothic" w:eastAsia="Times New Roman" w:hAnsi="Century Gothic" w:cs="Times New Roman"/>
          <w:i/>
          <w:color w:val="13294B"/>
          <w:sz w:val="14"/>
          <w:szCs w:val="20"/>
          <w:lang w:val="en-AU" w:eastAsia="en-AU" w:bidi="he-IL"/>
        </w:rPr>
        <w:t> charged in relation to the product inappropriately erode the retirement income of those beneficiaries;</w:t>
      </w:r>
    </w:p>
    <w:p w14:paraId="06094341" w14:textId="4E9CAB84" w:rsidR="00BE61CC" w:rsidRPr="00BE61CC" w:rsidRDefault="00BE61CC" w:rsidP="00897F1D">
      <w:pPr>
        <w:spacing w:before="60" w:after="60" w:line="200" w:lineRule="exact"/>
        <w:ind w:left="714" w:hanging="357"/>
        <w:jc w:val="both"/>
        <w:rPr>
          <w:rFonts w:ascii="Century Gothic" w:eastAsia="Times New Roman" w:hAnsi="Century Gothic" w:cs="Times New Roman"/>
          <w:i/>
          <w:color w:val="13294B"/>
          <w:sz w:val="14"/>
          <w:szCs w:val="20"/>
          <w:lang w:val="en-AU" w:eastAsia="en-AU" w:bidi="he-IL"/>
        </w:rPr>
      </w:pPr>
      <w:r w:rsidRPr="00BE61CC">
        <w:rPr>
          <w:rFonts w:ascii="Century Gothic" w:eastAsia="Times New Roman" w:hAnsi="Century Gothic" w:cs="Times New Roman"/>
          <w:i/>
          <w:color w:val="13294B"/>
          <w:sz w:val="14"/>
          <w:szCs w:val="20"/>
          <w:lang w:val="en-AU" w:eastAsia="en-AU" w:bidi="he-IL"/>
        </w:rPr>
        <w:t>(e)  any other relevant matters, including any matters set out in the </w:t>
      </w:r>
      <w:hyperlink r:id="rId67" w:anchor="prudential_standard" w:history="1">
        <w:r w:rsidRPr="00BE61CC">
          <w:rPr>
            <w:rFonts w:ascii="Century Gothic" w:eastAsia="Times New Roman" w:hAnsi="Century Gothic" w:cs="Times New Roman"/>
            <w:i/>
            <w:color w:val="13294B"/>
            <w:sz w:val="14"/>
            <w:szCs w:val="20"/>
            <w:lang w:val="en-AU" w:eastAsia="en-AU" w:bidi="he-IL"/>
          </w:rPr>
          <w:t>prudential</w:t>
        </w:r>
      </w:hyperlink>
      <w:r w:rsidRPr="00BE61CC">
        <w:rPr>
          <w:rFonts w:ascii="Century Gothic" w:eastAsia="Times New Roman" w:hAnsi="Century Gothic" w:cs="Times New Roman"/>
          <w:i/>
          <w:color w:val="13294B"/>
          <w:sz w:val="14"/>
          <w:szCs w:val="20"/>
          <w:lang w:val="en-AU" w:eastAsia="en-AU" w:bidi="he-IL"/>
        </w:rPr>
        <w:t> </w:t>
      </w:r>
      <w:hyperlink r:id="rId68" w:anchor="prudential_standard" w:history="1">
        <w:r w:rsidRPr="00BE61CC">
          <w:rPr>
            <w:rFonts w:ascii="Century Gothic" w:eastAsia="Times New Roman" w:hAnsi="Century Gothic" w:cs="Times New Roman"/>
            <w:i/>
            <w:color w:val="13294B"/>
            <w:sz w:val="14"/>
            <w:szCs w:val="20"/>
            <w:lang w:val="en-AU" w:eastAsia="en-AU" w:bidi="he-IL"/>
          </w:rPr>
          <w:t>standards</w:t>
        </w:r>
      </w:hyperlink>
      <w:r w:rsidRPr="00BE61CC">
        <w:rPr>
          <w:rFonts w:ascii="Century Gothic" w:eastAsia="Times New Roman" w:hAnsi="Century Gothic" w:cs="Times New Roman"/>
          <w:i/>
          <w:color w:val="13294B"/>
          <w:sz w:val="14"/>
          <w:szCs w:val="20"/>
          <w:lang w:val="en-AU" w:eastAsia="en-AU" w:bidi="he-IL"/>
        </w:rPr>
        <w:t>.</w:t>
      </w:r>
    </w:p>
    <w:p w14:paraId="2C65D1FB" w14:textId="77777777" w:rsidR="00BE61CC" w:rsidRPr="00BE61CC" w:rsidRDefault="00BE61CC" w:rsidP="009B6E2F">
      <w:pPr>
        <w:spacing w:before="60" w:after="60" w:line="200" w:lineRule="exact"/>
        <w:ind w:left="357" w:hanging="357"/>
        <w:jc w:val="both"/>
        <w:rPr>
          <w:rFonts w:ascii="Century Gothic" w:eastAsia="Times New Roman" w:hAnsi="Century Gothic" w:cs="Times New Roman"/>
          <w:i/>
          <w:color w:val="13294B"/>
          <w:sz w:val="14"/>
          <w:szCs w:val="20"/>
          <w:lang w:val="en-AU" w:eastAsia="en-AU" w:bidi="he-IL"/>
        </w:rPr>
      </w:pPr>
      <w:bookmarkStart w:id="6" w:name="subsectionhead"/>
      <w:r w:rsidRPr="00BE61CC">
        <w:rPr>
          <w:rFonts w:ascii="Century Gothic" w:eastAsia="Times New Roman" w:hAnsi="Century Gothic" w:cs="Times New Roman"/>
          <w:i/>
          <w:color w:val="13294B"/>
          <w:sz w:val="14"/>
          <w:szCs w:val="20"/>
          <w:lang w:val="en-AU" w:eastAsia="en-AU" w:bidi="he-IL"/>
        </w:rPr>
        <w:t>Covenants relating to </w:t>
      </w:r>
      <w:hyperlink r:id="rId69" w:anchor="regulated_superannuation_fund" w:history="1">
        <w:r w:rsidRPr="00BE61CC">
          <w:rPr>
            <w:rFonts w:ascii="Century Gothic" w:eastAsia="Times New Roman" w:hAnsi="Century Gothic" w:cs="Times New Roman"/>
            <w:i/>
            <w:color w:val="13294B"/>
            <w:sz w:val="14"/>
            <w:szCs w:val="20"/>
            <w:lang w:val="en-AU" w:eastAsia="en-AU" w:bidi="he-IL"/>
          </w:rPr>
          <w:t>regulated superannuation funds</w:t>
        </w:r>
      </w:hyperlink>
      <w:r w:rsidRPr="00BE61CC">
        <w:rPr>
          <w:rFonts w:ascii="Century Gothic" w:eastAsia="Times New Roman" w:hAnsi="Century Gothic" w:cs="Times New Roman"/>
          <w:i/>
          <w:color w:val="13294B"/>
          <w:sz w:val="14"/>
          <w:szCs w:val="20"/>
          <w:lang w:val="en-AU" w:eastAsia="en-AU" w:bidi="he-IL"/>
        </w:rPr>
        <w:t>--promoting financial interests of beneficiaries</w:t>
      </w:r>
    </w:p>
    <w:p w14:paraId="59355AF5" w14:textId="11213D32" w:rsidR="00BE61CC" w:rsidRPr="00BE61CC" w:rsidRDefault="00BE61CC" w:rsidP="00897F1D">
      <w:pPr>
        <w:pStyle w:val="ListParagraph"/>
        <w:numPr>
          <w:ilvl w:val="0"/>
          <w:numId w:val="48"/>
        </w:numPr>
        <w:spacing w:before="60" w:after="60" w:line="200" w:lineRule="exact"/>
        <w:ind w:left="357" w:hanging="357"/>
        <w:jc w:val="both"/>
        <w:rPr>
          <w:rFonts w:ascii="Century Gothic" w:eastAsia="Times New Roman" w:hAnsi="Century Gothic" w:cs="Times New Roman"/>
          <w:i/>
          <w:color w:val="13294B"/>
          <w:sz w:val="14"/>
          <w:szCs w:val="20"/>
          <w:lang w:eastAsia="en-AU" w:bidi="he-IL"/>
        </w:rPr>
      </w:pPr>
      <w:r w:rsidRPr="00BE61CC">
        <w:rPr>
          <w:rFonts w:ascii="Century Gothic" w:eastAsia="Times New Roman" w:hAnsi="Century Gothic" w:cs="Times New Roman"/>
          <w:i/>
          <w:color w:val="13294B"/>
          <w:sz w:val="14"/>
          <w:szCs w:val="20"/>
          <w:lang w:eastAsia="en-AU" w:bidi="he-IL"/>
        </w:rPr>
        <w:t>If the </w:t>
      </w:r>
      <w:hyperlink r:id="rId70" w:anchor="entity" w:history="1">
        <w:r w:rsidRPr="00BE61CC">
          <w:rPr>
            <w:rFonts w:ascii="Century Gothic" w:eastAsia="Times New Roman" w:hAnsi="Century Gothic" w:cs="Times New Roman"/>
            <w:i/>
            <w:color w:val="13294B"/>
            <w:sz w:val="14"/>
            <w:szCs w:val="20"/>
            <w:lang w:eastAsia="en-AU" w:bidi="he-IL"/>
          </w:rPr>
          <w:t>entity</w:t>
        </w:r>
      </w:hyperlink>
      <w:r w:rsidRPr="00BE61CC">
        <w:rPr>
          <w:rFonts w:ascii="Century Gothic" w:eastAsia="Times New Roman" w:hAnsi="Century Gothic" w:cs="Times New Roman"/>
          <w:i/>
          <w:color w:val="13294B"/>
          <w:sz w:val="14"/>
          <w:szCs w:val="20"/>
          <w:lang w:eastAsia="en-AU" w:bidi="he-IL"/>
        </w:rPr>
        <w:t> is a </w:t>
      </w:r>
      <w:hyperlink r:id="rId71" w:anchor="regulated_superannuation_fund" w:history="1">
        <w:r w:rsidRPr="00BE61CC">
          <w:rPr>
            <w:rFonts w:ascii="Century Gothic" w:eastAsia="Times New Roman" w:hAnsi="Century Gothic" w:cs="Times New Roman"/>
            <w:i/>
            <w:color w:val="13294B"/>
            <w:sz w:val="14"/>
            <w:szCs w:val="20"/>
            <w:lang w:eastAsia="en-AU" w:bidi="he-IL"/>
          </w:rPr>
          <w:t>regulated superannuation fund</w:t>
        </w:r>
      </w:hyperlink>
      <w:r w:rsidRPr="00BE61CC">
        <w:rPr>
          <w:rFonts w:ascii="Century Gothic" w:eastAsia="Times New Roman" w:hAnsi="Century Gothic" w:cs="Times New Roman"/>
          <w:i/>
          <w:color w:val="13294B"/>
          <w:sz w:val="14"/>
          <w:szCs w:val="20"/>
          <w:lang w:eastAsia="en-AU" w:bidi="he-IL"/>
        </w:rPr>
        <w:t> (other than a </w:t>
      </w:r>
      <w:hyperlink r:id="rId72" w:anchor="regulated_superannuation_fund" w:history="1">
        <w:r w:rsidRPr="00BE61CC">
          <w:rPr>
            <w:rFonts w:ascii="Century Gothic" w:eastAsia="Times New Roman" w:hAnsi="Century Gothic" w:cs="Times New Roman"/>
            <w:i/>
            <w:color w:val="13294B"/>
            <w:sz w:val="14"/>
            <w:szCs w:val="20"/>
            <w:lang w:eastAsia="en-AU" w:bidi="he-IL"/>
          </w:rPr>
          <w:t>regulated superannuation fund</w:t>
        </w:r>
      </w:hyperlink>
      <w:r w:rsidRPr="00BE61CC">
        <w:rPr>
          <w:rFonts w:ascii="Century Gothic" w:eastAsia="Times New Roman" w:hAnsi="Century Gothic" w:cs="Times New Roman"/>
          <w:i/>
          <w:color w:val="13294B"/>
          <w:sz w:val="14"/>
          <w:szCs w:val="20"/>
          <w:lang w:eastAsia="en-AU" w:bidi="he-IL"/>
        </w:rPr>
        <w:t> with fewer than 5 </w:t>
      </w:r>
      <w:hyperlink r:id="rId73" w:anchor="member" w:history="1">
        <w:r w:rsidRPr="00BE61CC">
          <w:rPr>
            <w:rFonts w:ascii="Century Gothic" w:eastAsia="Times New Roman" w:hAnsi="Century Gothic" w:cs="Times New Roman"/>
            <w:i/>
            <w:color w:val="13294B"/>
            <w:sz w:val="14"/>
            <w:szCs w:val="20"/>
            <w:lang w:eastAsia="en-AU" w:bidi="he-IL"/>
          </w:rPr>
          <w:t>members</w:t>
        </w:r>
      </w:hyperlink>
      <w:r w:rsidRPr="00BE61CC">
        <w:rPr>
          <w:rFonts w:ascii="Century Gothic" w:eastAsia="Times New Roman" w:hAnsi="Century Gothic" w:cs="Times New Roman"/>
          <w:i/>
          <w:color w:val="13294B"/>
          <w:sz w:val="14"/>
          <w:szCs w:val="20"/>
          <w:lang w:eastAsia="en-AU" w:bidi="he-IL"/>
        </w:rPr>
        <w:t>), the covenants referred to in </w:t>
      </w:r>
      <w:hyperlink r:id="rId74" w:anchor="subsection" w:history="1">
        <w:r w:rsidRPr="00BE61CC">
          <w:rPr>
            <w:rFonts w:ascii="Century Gothic" w:eastAsia="Times New Roman" w:hAnsi="Century Gothic" w:cs="Times New Roman"/>
            <w:i/>
            <w:color w:val="13294B"/>
            <w:sz w:val="14"/>
            <w:szCs w:val="20"/>
            <w:lang w:eastAsia="en-AU" w:bidi="he-IL"/>
          </w:rPr>
          <w:t>subsection</w:t>
        </w:r>
      </w:hyperlink>
      <w:r w:rsidRPr="00BE61CC">
        <w:rPr>
          <w:rFonts w:ascii="Century Gothic" w:eastAsia="Times New Roman" w:hAnsi="Century Gothic" w:cs="Times New Roman"/>
          <w:i/>
          <w:color w:val="13294B"/>
          <w:sz w:val="14"/>
          <w:szCs w:val="20"/>
          <w:lang w:eastAsia="en-AU" w:bidi="he-IL"/>
        </w:rPr>
        <w:t> (1) include a covenant by each </w:t>
      </w:r>
      <w:hyperlink r:id="rId75" w:anchor="trustee" w:history="1">
        <w:r w:rsidRPr="00BE61CC">
          <w:rPr>
            <w:rFonts w:ascii="Century Gothic" w:eastAsia="Times New Roman" w:hAnsi="Century Gothic" w:cs="Times New Roman"/>
            <w:i/>
            <w:color w:val="13294B"/>
            <w:sz w:val="14"/>
            <w:szCs w:val="20"/>
            <w:lang w:eastAsia="en-AU" w:bidi="he-IL"/>
          </w:rPr>
          <w:t>trustee</w:t>
        </w:r>
      </w:hyperlink>
      <w:r w:rsidRPr="00BE61CC">
        <w:rPr>
          <w:rFonts w:ascii="Century Gothic" w:eastAsia="Times New Roman" w:hAnsi="Century Gothic" w:cs="Times New Roman"/>
          <w:i/>
          <w:color w:val="13294B"/>
          <w:sz w:val="14"/>
          <w:szCs w:val="20"/>
          <w:lang w:eastAsia="en-AU" w:bidi="he-IL"/>
        </w:rPr>
        <w:t> of the </w:t>
      </w:r>
      <w:hyperlink r:id="rId76" w:anchor="entity" w:history="1">
        <w:r w:rsidRPr="00BE61CC">
          <w:rPr>
            <w:rFonts w:ascii="Century Gothic" w:eastAsia="Times New Roman" w:hAnsi="Century Gothic" w:cs="Times New Roman"/>
            <w:i/>
            <w:color w:val="13294B"/>
            <w:sz w:val="14"/>
            <w:szCs w:val="20"/>
            <w:lang w:eastAsia="en-AU" w:bidi="he-IL"/>
          </w:rPr>
          <w:t>entity</w:t>
        </w:r>
      </w:hyperlink>
      <w:r w:rsidRPr="00BE61CC">
        <w:rPr>
          <w:rFonts w:ascii="Century Gothic" w:eastAsia="Times New Roman" w:hAnsi="Century Gothic" w:cs="Times New Roman"/>
          <w:i/>
          <w:color w:val="13294B"/>
          <w:sz w:val="14"/>
          <w:szCs w:val="20"/>
          <w:lang w:eastAsia="en-AU" w:bidi="he-IL"/>
        </w:rPr>
        <w:t> to promote the financial interests of the beneficiaries of the </w:t>
      </w:r>
      <w:hyperlink r:id="rId77" w:anchor="entity" w:history="1">
        <w:r w:rsidRPr="00BE61CC">
          <w:rPr>
            <w:rFonts w:ascii="Century Gothic" w:eastAsia="Times New Roman" w:hAnsi="Century Gothic" w:cs="Times New Roman"/>
            <w:i/>
            <w:color w:val="13294B"/>
            <w:sz w:val="14"/>
            <w:szCs w:val="20"/>
            <w:lang w:eastAsia="en-AU" w:bidi="he-IL"/>
          </w:rPr>
          <w:t>entity</w:t>
        </w:r>
      </w:hyperlink>
      <w:r w:rsidRPr="00BE61CC">
        <w:rPr>
          <w:rFonts w:ascii="Century Gothic" w:eastAsia="Times New Roman" w:hAnsi="Century Gothic" w:cs="Times New Roman"/>
          <w:i/>
          <w:color w:val="13294B"/>
          <w:sz w:val="14"/>
          <w:szCs w:val="20"/>
          <w:lang w:eastAsia="en-AU" w:bidi="he-IL"/>
        </w:rPr>
        <w:t> who hold a </w:t>
      </w:r>
      <w:proofErr w:type="spellStart"/>
      <w:r w:rsidR="00AF2E83">
        <w:fldChar w:fldCharType="begin"/>
      </w:r>
      <w:r w:rsidR="00AF2E83">
        <w:instrText xml:space="preserve"> HYPERLINK "http://www5.austlii.edu.au/au/legis/cth/consol_act/sia1993473/s10.html" \l "mysuper_product" </w:instrText>
      </w:r>
      <w:r w:rsidR="00AF2E83">
        <w:fldChar w:fldCharType="separate"/>
      </w:r>
      <w:r w:rsidRPr="00BE61CC">
        <w:rPr>
          <w:rFonts w:ascii="Century Gothic" w:eastAsia="Times New Roman" w:hAnsi="Century Gothic" w:cs="Times New Roman"/>
          <w:i/>
          <w:color w:val="13294B"/>
          <w:sz w:val="14"/>
          <w:szCs w:val="20"/>
          <w:lang w:eastAsia="en-AU" w:bidi="he-IL"/>
        </w:rPr>
        <w:t>MySuper</w:t>
      </w:r>
      <w:proofErr w:type="spellEnd"/>
      <w:r w:rsidRPr="00BE61CC">
        <w:rPr>
          <w:rFonts w:ascii="Century Gothic" w:eastAsia="Times New Roman" w:hAnsi="Century Gothic" w:cs="Times New Roman"/>
          <w:i/>
          <w:color w:val="13294B"/>
          <w:sz w:val="14"/>
          <w:szCs w:val="20"/>
          <w:lang w:eastAsia="en-AU" w:bidi="he-IL"/>
        </w:rPr>
        <w:t xml:space="preserve"> product</w:t>
      </w:r>
      <w:r w:rsidR="00AF2E83">
        <w:rPr>
          <w:rFonts w:ascii="Century Gothic" w:eastAsia="Times New Roman" w:hAnsi="Century Gothic" w:cs="Times New Roman"/>
          <w:i/>
          <w:color w:val="13294B"/>
          <w:sz w:val="14"/>
          <w:szCs w:val="20"/>
          <w:lang w:eastAsia="en-AU" w:bidi="he-IL"/>
        </w:rPr>
        <w:fldChar w:fldCharType="end"/>
      </w:r>
      <w:r w:rsidRPr="00BE61CC">
        <w:rPr>
          <w:rFonts w:ascii="Century Gothic" w:eastAsia="Times New Roman" w:hAnsi="Century Gothic" w:cs="Times New Roman"/>
          <w:i/>
          <w:color w:val="13294B"/>
          <w:sz w:val="14"/>
          <w:szCs w:val="20"/>
          <w:lang w:eastAsia="en-AU" w:bidi="he-IL"/>
        </w:rPr>
        <w:t> or a </w:t>
      </w:r>
      <w:hyperlink r:id="rId78" w:anchor="choice_product" w:history="1">
        <w:r w:rsidRPr="00BE61CC">
          <w:rPr>
            <w:rFonts w:ascii="Century Gothic" w:eastAsia="Times New Roman" w:hAnsi="Century Gothic" w:cs="Times New Roman"/>
            <w:i/>
            <w:color w:val="13294B"/>
            <w:sz w:val="14"/>
            <w:szCs w:val="20"/>
            <w:lang w:eastAsia="en-AU" w:bidi="he-IL"/>
          </w:rPr>
          <w:t>choice product</w:t>
        </w:r>
      </w:hyperlink>
      <w:r w:rsidRPr="00BE61CC">
        <w:rPr>
          <w:rFonts w:ascii="Century Gothic" w:eastAsia="Times New Roman" w:hAnsi="Century Gothic" w:cs="Times New Roman"/>
          <w:i/>
          <w:color w:val="13294B"/>
          <w:sz w:val="14"/>
          <w:szCs w:val="20"/>
          <w:lang w:eastAsia="en-AU" w:bidi="he-IL"/>
        </w:rPr>
        <w:t>, in particular returns to those beneficiaries (after the deduction of fees, costs and taxes).</w:t>
      </w:r>
    </w:p>
    <w:bookmarkEnd w:id="6"/>
    <w:p w14:paraId="6EEF3B7F" w14:textId="77777777" w:rsidR="00BE61CC" w:rsidRPr="00BE61CC" w:rsidRDefault="00BE61CC" w:rsidP="009B6E2F">
      <w:pPr>
        <w:spacing w:before="60" w:after="60" w:line="200" w:lineRule="exact"/>
        <w:ind w:left="357" w:hanging="357"/>
        <w:jc w:val="both"/>
        <w:rPr>
          <w:rFonts w:ascii="Century Gothic" w:eastAsia="Times New Roman" w:hAnsi="Century Gothic" w:cs="Times New Roman"/>
          <w:i/>
          <w:color w:val="13294B"/>
          <w:sz w:val="14"/>
          <w:szCs w:val="20"/>
          <w:lang w:val="en-AU" w:eastAsia="en-AU" w:bidi="he-IL"/>
        </w:rPr>
      </w:pPr>
      <w:r w:rsidRPr="00BE61CC">
        <w:rPr>
          <w:rFonts w:ascii="Century Gothic" w:eastAsia="Times New Roman" w:hAnsi="Century Gothic" w:cs="Times New Roman"/>
          <w:i/>
          <w:color w:val="13294B"/>
          <w:sz w:val="14"/>
          <w:szCs w:val="20"/>
          <w:lang w:val="en-AU" w:eastAsia="en-AU" w:bidi="he-IL"/>
        </w:rPr>
        <w:lastRenderedPageBreak/>
        <w:t>Covenants relating to </w:t>
      </w:r>
      <w:hyperlink r:id="rId79" w:anchor="regulated_superannuation_fund" w:history="1">
        <w:r w:rsidRPr="00BE61CC">
          <w:rPr>
            <w:rFonts w:ascii="Century Gothic" w:eastAsia="Times New Roman" w:hAnsi="Century Gothic" w:cs="Times New Roman"/>
            <w:i/>
            <w:color w:val="13294B"/>
            <w:sz w:val="14"/>
            <w:szCs w:val="20"/>
            <w:lang w:val="en-AU" w:eastAsia="en-AU" w:bidi="he-IL"/>
          </w:rPr>
          <w:t>regulated superannuation funds</w:t>
        </w:r>
      </w:hyperlink>
      <w:r w:rsidRPr="00BE61CC">
        <w:rPr>
          <w:rFonts w:ascii="Century Gothic" w:eastAsia="Times New Roman" w:hAnsi="Century Gothic" w:cs="Times New Roman"/>
          <w:i/>
          <w:color w:val="13294B"/>
          <w:sz w:val="14"/>
          <w:szCs w:val="20"/>
          <w:lang w:val="en-AU" w:eastAsia="en-AU" w:bidi="he-IL"/>
        </w:rPr>
        <w:t>--</w:t>
      </w:r>
      <w:proofErr w:type="spellStart"/>
      <w:r w:rsidRPr="00BE61CC">
        <w:rPr>
          <w:rFonts w:ascii="Century Gothic" w:eastAsia="Times New Roman" w:hAnsi="Century Gothic" w:cs="Times New Roman"/>
          <w:i/>
          <w:color w:val="13294B"/>
          <w:sz w:val="14"/>
          <w:szCs w:val="20"/>
          <w:lang w:val="en-AU" w:eastAsia="en-AU" w:bidi="he-IL"/>
        </w:rPr>
        <w:t>MySuper</w:t>
      </w:r>
      <w:proofErr w:type="spellEnd"/>
      <w:r w:rsidRPr="00BE61CC">
        <w:rPr>
          <w:rFonts w:ascii="Century Gothic" w:eastAsia="Times New Roman" w:hAnsi="Century Gothic" w:cs="Times New Roman"/>
          <w:i/>
          <w:color w:val="13294B"/>
          <w:sz w:val="14"/>
          <w:szCs w:val="20"/>
          <w:lang w:val="en-AU" w:eastAsia="en-AU" w:bidi="he-IL"/>
        </w:rPr>
        <w:t xml:space="preserve"> products</w:t>
      </w:r>
    </w:p>
    <w:bookmarkEnd w:id="3"/>
    <w:p w14:paraId="6ACA76D0" w14:textId="098DD404" w:rsidR="00BE61CC" w:rsidRPr="00BE61CC" w:rsidRDefault="00BE61CC" w:rsidP="00897F1D">
      <w:pPr>
        <w:pStyle w:val="ListParagraph"/>
        <w:numPr>
          <w:ilvl w:val="0"/>
          <w:numId w:val="48"/>
        </w:numPr>
        <w:spacing w:before="60" w:after="60" w:line="200" w:lineRule="exact"/>
        <w:ind w:left="357" w:hanging="357"/>
        <w:jc w:val="both"/>
        <w:rPr>
          <w:rFonts w:ascii="Century Gothic" w:eastAsia="Times New Roman" w:hAnsi="Century Gothic" w:cs="Times New Roman"/>
          <w:i/>
          <w:color w:val="13294B"/>
          <w:sz w:val="14"/>
          <w:szCs w:val="20"/>
          <w:lang w:eastAsia="en-AU" w:bidi="he-IL"/>
        </w:rPr>
      </w:pPr>
      <w:r w:rsidRPr="00BE61CC">
        <w:rPr>
          <w:rFonts w:ascii="Century Gothic" w:eastAsia="Times New Roman" w:hAnsi="Century Gothic" w:cs="Times New Roman"/>
          <w:i/>
          <w:color w:val="13294B"/>
          <w:sz w:val="14"/>
          <w:szCs w:val="20"/>
          <w:lang w:eastAsia="en-AU" w:bidi="he-IL"/>
        </w:rPr>
        <w:t>If the </w:t>
      </w:r>
      <w:hyperlink r:id="rId80" w:anchor="entity" w:history="1">
        <w:r w:rsidRPr="00BE61CC">
          <w:rPr>
            <w:rFonts w:ascii="Century Gothic" w:eastAsia="Times New Roman" w:hAnsi="Century Gothic" w:cs="Times New Roman"/>
            <w:i/>
            <w:color w:val="13294B"/>
            <w:sz w:val="14"/>
            <w:szCs w:val="20"/>
            <w:lang w:eastAsia="en-AU" w:bidi="he-IL"/>
          </w:rPr>
          <w:t>entity</w:t>
        </w:r>
      </w:hyperlink>
      <w:r w:rsidRPr="00BE61CC">
        <w:rPr>
          <w:rFonts w:ascii="Century Gothic" w:eastAsia="Times New Roman" w:hAnsi="Century Gothic" w:cs="Times New Roman"/>
          <w:i/>
          <w:color w:val="13294B"/>
          <w:sz w:val="14"/>
          <w:szCs w:val="20"/>
          <w:lang w:eastAsia="en-AU" w:bidi="he-IL"/>
        </w:rPr>
        <w:t> is a </w:t>
      </w:r>
      <w:hyperlink r:id="rId81" w:anchor="regulated_superannuation_fund" w:history="1">
        <w:r w:rsidRPr="00BE61CC">
          <w:rPr>
            <w:rFonts w:ascii="Century Gothic" w:eastAsia="Times New Roman" w:hAnsi="Century Gothic" w:cs="Times New Roman"/>
            <w:i/>
            <w:color w:val="13294B"/>
            <w:sz w:val="14"/>
            <w:szCs w:val="20"/>
            <w:lang w:eastAsia="en-AU" w:bidi="he-IL"/>
          </w:rPr>
          <w:t>regulated superannuation fund</w:t>
        </w:r>
      </w:hyperlink>
      <w:r w:rsidRPr="00BE61CC">
        <w:rPr>
          <w:rFonts w:ascii="Century Gothic" w:eastAsia="Times New Roman" w:hAnsi="Century Gothic" w:cs="Times New Roman"/>
          <w:i/>
          <w:color w:val="13294B"/>
          <w:sz w:val="14"/>
          <w:szCs w:val="20"/>
          <w:lang w:eastAsia="en-AU" w:bidi="he-IL"/>
        </w:rPr>
        <w:t> that offers a </w:t>
      </w:r>
      <w:proofErr w:type="spellStart"/>
      <w:r w:rsidR="00AF2E83">
        <w:fldChar w:fldCharType="begin"/>
      </w:r>
      <w:r w:rsidR="00AF2E83">
        <w:instrText xml:space="preserve"> HYPERLINK "http://www5.austlii.edu.au/au/legis/cth/consol_act/sia1993473/s10.html" \l "mysuper_product" </w:instrText>
      </w:r>
      <w:r w:rsidR="00AF2E83">
        <w:fldChar w:fldCharType="separate"/>
      </w:r>
      <w:r w:rsidRPr="00BE61CC">
        <w:rPr>
          <w:rFonts w:ascii="Century Gothic" w:eastAsia="Times New Roman" w:hAnsi="Century Gothic" w:cs="Times New Roman"/>
          <w:i/>
          <w:color w:val="13294B"/>
          <w:sz w:val="14"/>
          <w:szCs w:val="20"/>
          <w:lang w:eastAsia="en-AU" w:bidi="he-IL"/>
        </w:rPr>
        <w:t>MySuper</w:t>
      </w:r>
      <w:proofErr w:type="spellEnd"/>
      <w:r w:rsidRPr="00BE61CC">
        <w:rPr>
          <w:rFonts w:ascii="Century Gothic" w:eastAsia="Times New Roman" w:hAnsi="Century Gothic" w:cs="Times New Roman"/>
          <w:i/>
          <w:color w:val="13294B"/>
          <w:sz w:val="14"/>
          <w:szCs w:val="20"/>
          <w:lang w:eastAsia="en-AU" w:bidi="he-IL"/>
        </w:rPr>
        <w:t xml:space="preserve"> product</w:t>
      </w:r>
      <w:r w:rsidR="00AF2E83">
        <w:rPr>
          <w:rFonts w:ascii="Century Gothic" w:eastAsia="Times New Roman" w:hAnsi="Century Gothic" w:cs="Times New Roman"/>
          <w:i/>
          <w:color w:val="13294B"/>
          <w:sz w:val="14"/>
          <w:szCs w:val="20"/>
          <w:lang w:eastAsia="en-AU" w:bidi="he-IL"/>
        </w:rPr>
        <w:fldChar w:fldCharType="end"/>
      </w:r>
      <w:r w:rsidRPr="00BE61CC">
        <w:rPr>
          <w:rFonts w:ascii="Century Gothic" w:eastAsia="Times New Roman" w:hAnsi="Century Gothic" w:cs="Times New Roman"/>
          <w:i/>
          <w:color w:val="13294B"/>
          <w:sz w:val="14"/>
          <w:szCs w:val="20"/>
          <w:lang w:eastAsia="en-AU" w:bidi="he-IL"/>
        </w:rPr>
        <w:t>, the covenants referred to in </w:t>
      </w:r>
      <w:hyperlink r:id="rId82" w:anchor="subsection" w:history="1">
        <w:r w:rsidRPr="00BE61CC">
          <w:rPr>
            <w:rFonts w:ascii="Century Gothic" w:eastAsia="Times New Roman" w:hAnsi="Century Gothic" w:cs="Times New Roman"/>
            <w:i/>
            <w:color w:val="13294B"/>
            <w:sz w:val="14"/>
            <w:szCs w:val="20"/>
            <w:lang w:eastAsia="en-AU" w:bidi="he-IL"/>
          </w:rPr>
          <w:t>subsection</w:t>
        </w:r>
      </w:hyperlink>
      <w:r w:rsidRPr="00BE61CC">
        <w:rPr>
          <w:rFonts w:ascii="Century Gothic" w:eastAsia="Times New Roman" w:hAnsi="Century Gothic" w:cs="Times New Roman"/>
          <w:i/>
          <w:color w:val="13294B"/>
          <w:sz w:val="14"/>
          <w:szCs w:val="20"/>
          <w:lang w:eastAsia="en-AU" w:bidi="he-IL"/>
        </w:rPr>
        <w:t> (1) include the following covenants by each </w:t>
      </w:r>
      <w:hyperlink r:id="rId83" w:anchor="trustee" w:history="1">
        <w:r w:rsidRPr="00BE61CC">
          <w:rPr>
            <w:rFonts w:ascii="Century Gothic" w:eastAsia="Times New Roman" w:hAnsi="Century Gothic" w:cs="Times New Roman"/>
            <w:i/>
            <w:color w:val="13294B"/>
            <w:sz w:val="14"/>
            <w:szCs w:val="20"/>
            <w:lang w:eastAsia="en-AU" w:bidi="he-IL"/>
          </w:rPr>
          <w:t>trustee</w:t>
        </w:r>
      </w:hyperlink>
      <w:r w:rsidRPr="00BE61CC">
        <w:rPr>
          <w:rFonts w:ascii="Century Gothic" w:eastAsia="Times New Roman" w:hAnsi="Century Gothic" w:cs="Times New Roman"/>
          <w:i/>
          <w:color w:val="13294B"/>
          <w:sz w:val="14"/>
          <w:szCs w:val="20"/>
          <w:lang w:eastAsia="en-AU" w:bidi="he-IL"/>
        </w:rPr>
        <w:t> of the </w:t>
      </w:r>
      <w:hyperlink r:id="rId84" w:anchor="entity" w:history="1">
        <w:r w:rsidRPr="00BE61CC">
          <w:rPr>
            <w:rFonts w:ascii="Century Gothic" w:eastAsia="Times New Roman" w:hAnsi="Century Gothic" w:cs="Times New Roman"/>
            <w:i/>
            <w:color w:val="13294B"/>
            <w:sz w:val="14"/>
            <w:szCs w:val="20"/>
            <w:lang w:eastAsia="en-AU" w:bidi="he-IL"/>
          </w:rPr>
          <w:t>entity</w:t>
        </w:r>
      </w:hyperlink>
      <w:r w:rsidRPr="00BE61CC">
        <w:rPr>
          <w:rFonts w:ascii="Century Gothic" w:eastAsia="Times New Roman" w:hAnsi="Century Gothic" w:cs="Times New Roman"/>
          <w:i/>
          <w:color w:val="13294B"/>
          <w:sz w:val="14"/>
          <w:szCs w:val="20"/>
          <w:lang w:eastAsia="en-AU" w:bidi="he-IL"/>
        </w:rPr>
        <w:t>:</w:t>
      </w:r>
    </w:p>
    <w:p w14:paraId="743CF72E" w14:textId="54059E0E" w:rsidR="00BE61CC" w:rsidRPr="00BE61CC" w:rsidRDefault="00BE61CC" w:rsidP="00897F1D">
      <w:pPr>
        <w:spacing w:before="60" w:after="60" w:line="200" w:lineRule="exact"/>
        <w:ind w:left="714" w:hanging="357"/>
        <w:jc w:val="both"/>
        <w:rPr>
          <w:rFonts w:ascii="Century Gothic" w:eastAsia="Times New Roman" w:hAnsi="Century Gothic" w:cs="Times New Roman"/>
          <w:i/>
          <w:color w:val="13294B"/>
          <w:sz w:val="14"/>
          <w:szCs w:val="20"/>
          <w:lang w:val="en-AU" w:eastAsia="en-AU" w:bidi="he-IL"/>
        </w:rPr>
      </w:pPr>
      <w:r w:rsidRPr="00BE61CC">
        <w:rPr>
          <w:rFonts w:ascii="Century Gothic" w:eastAsia="Times New Roman" w:hAnsi="Century Gothic" w:cs="Times New Roman"/>
          <w:i/>
          <w:color w:val="13294B"/>
          <w:sz w:val="14"/>
          <w:szCs w:val="20"/>
          <w:lang w:val="en-AU" w:eastAsia="en-AU" w:bidi="he-IL"/>
        </w:rPr>
        <w:t>(a)  to include in the </w:t>
      </w:r>
      <w:hyperlink r:id="rId85" w:anchor="invest" w:history="1">
        <w:r w:rsidRPr="00BE61CC">
          <w:rPr>
            <w:rFonts w:ascii="Century Gothic" w:eastAsia="Times New Roman" w:hAnsi="Century Gothic" w:cs="Times New Roman"/>
            <w:i/>
            <w:color w:val="13294B"/>
            <w:sz w:val="14"/>
            <w:szCs w:val="20"/>
            <w:lang w:val="en-AU" w:eastAsia="en-AU" w:bidi="he-IL"/>
          </w:rPr>
          <w:t>investment</w:t>
        </w:r>
      </w:hyperlink>
      <w:r w:rsidRPr="00BE61CC">
        <w:rPr>
          <w:rFonts w:ascii="Century Gothic" w:eastAsia="Times New Roman" w:hAnsi="Century Gothic" w:cs="Times New Roman"/>
          <w:i/>
          <w:color w:val="13294B"/>
          <w:sz w:val="14"/>
          <w:szCs w:val="20"/>
          <w:lang w:val="en-AU" w:eastAsia="en-AU" w:bidi="he-IL"/>
        </w:rPr>
        <w:t> strategy for the </w:t>
      </w:r>
      <w:proofErr w:type="spellStart"/>
      <w:r w:rsidR="00AF2E83">
        <w:fldChar w:fldCharType="begin"/>
      </w:r>
      <w:r w:rsidR="00AF2E83">
        <w:instrText xml:space="preserve"> HYPERLINK "http://www5.austlii.edu.au/au/legis/cth/consol_act/sia1993473/s10.html" \l "mysuper_product" </w:instrText>
      </w:r>
      <w:r w:rsidR="00AF2E83">
        <w:fldChar w:fldCharType="separate"/>
      </w:r>
      <w:r w:rsidRPr="00BE61CC">
        <w:rPr>
          <w:rFonts w:ascii="Century Gothic" w:eastAsia="Times New Roman" w:hAnsi="Century Gothic" w:cs="Times New Roman"/>
          <w:i/>
          <w:color w:val="13294B"/>
          <w:sz w:val="14"/>
          <w:szCs w:val="20"/>
          <w:lang w:val="en-AU" w:eastAsia="en-AU" w:bidi="he-IL"/>
        </w:rPr>
        <w:t>MySuper</w:t>
      </w:r>
      <w:proofErr w:type="spellEnd"/>
      <w:r w:rsidRPr="00BE61CC">
        <w:rPr>
          <w:rFonts w:ascii="Century Gothic" w:eastAsia="Times New Roman" w:hAnsi="Century Gothic" w:cs="Times New Roman"/>
          <w:i/>
          <w:color w:val="13294B"/>
          <w:sz w:val="14"/>
          <w:szCs w:val="20"/>
          <w:lang w:val="en-AU" w:eastAsia="en-AU" w:bidi="he-IL"/>
        </w:rPr>
        <w:t xml:space="preserve"> product</w:t>
      </w:r>
      <w:r w:rsidR="00AF2E83">
        <w:rPr>
          <w:rFonts w:ascii="Century Gothic" w:eastAsia="Times New Roman" w:hAnsi="Century Gothic" w:cs="Times New Roman"/>
          <w:i/>
          <w:color w:val="13294B"/>
          <w:sz w:val="14"/>
          <w:szCs w:val="20"/>
          <w:lang w:val="en-AU" w:eastAsia="en-AU" w:bidi="he-IL"/>
        </w:rPr>
        <w:fldChar w:fldCharType="end"/>
      </w:r>
      <w:r w:rsidRPr="00BE61CC">
        <w:rPr>
          <w:rFonts w:ascii="Century Gothic" w:eastAsia="Times New Roman" w:hAnsi="Century Gothic" w:cs="Times New Roman"/>
          <w:i/>
          <w:color w:val="13294B"/>
          <w:sz w:val="14"/>
          <w:szCs w:val="20"/>
          <w:lang w:val="en-AU" w:eastAsia="en-AU" w:bidi="he-IL"/>
        </w:rPr>
        <w:t> the details of the </w:t>
      </w:r>
      <w:hyperlink r:id="rId86" w:anchor="trustee" w:history="1">
        <w:r w:rsidRPr="00BE61CC">
          <w:rPr>
            <w:rFonts w:ascii="Century Gothic" w:eastAsia="Times New Roman" w:hAnsi="Century Gothic" w:cs="Times New Roman"/>
            <w:i/>
            <w:color w:val="13294B"/>
            <w:sz w:val="14"/>
            <w:szCs w:val="20"/>
            <w:lang w:val="en-AU" w:eastAsia="en-AU" w:bidi="he-IL"/>
          </w:rPr>
          <w:t>trustee</w:t>
        </w:r>
      </w:hyperlink>
      <w:r w:rsidRPr="00BE61CC">
        <w:rPr>
          <w:rFonts w:ascii="Century Gothic" w:eastAsia="Times New Roman" w:hAnsi="Century Gothic" w:cs="Times New Roman"/>
          <w:i/>
          <w:color w:val="13294B"/>
          <w:sz w:val="14"/>
          <w:szCs w:val="20"/>
          <w:lang w:val="en-AU" w:eastAsia="en-AU" w:bidi="he-IL"/>
        </w:rPr>
        <w:t>'s determination of the matters mentioned in </w:t>
      </w:r>
      <w:hyperlink r:id="rId87" w:anchor="paragraph" w:history="1">
        <w:r w:rsidRPr="00BE61CC">
          <w:rPr>
            <w:rFonts w:ascii="Century Gothic" w:eastAsia="Times New Roman" w:hAnsi="Century Gothic" w:cs="Times New Roman"/>
            <w:i/>
            <w:color w:val="13294B"/>
            <w:sz w:val="14"/>
            <w:szCs w:val="20"/>
            <w:lang w:val="en-AU" w:eastAsia="en-AU" w:bidi="he-IL"/>
          </w:rPr>
          <w:t>paragraph</w:t>
        </w:r>
      </w:hyperlink>
      <w:r w:rsidRPr="00BE61CC">
        <w:rPr>
          <w:rFonts w:ascii="Century Gothic" w:eastAsia="Times New Roman" w:hAnsi="Century Gothic" w:cs="Times New Roman"/>
          <w:i/>
          <w:color w:val="13294B"/>
          <w:sz w:val="14"/>
          <w:szCs w:val="20"/>
          <w:lang w:val="en-AU" w:eastAsia="en-AU" w:bidi="he-IL"/>
        </w:rPr>
        <w:t> (9)(a);</w:t>
      </w:r>
    </w:p>
    <w:bookmarkEnd w:id="4"/>
    <w:p w14:paraId="61E39605" w14:textId="58F69AE8" w:rsidR="00BE61CC" w:rsidRPr="00BE61CC" w:rsidRDefault="00BE61CC" w:rsidP="00897F1D">
      <w:pPr>
        <w:spacing w:before="60" w:after="60" w:line="200" w:lineRule="exact"/>
        <w:ind w:left="714" w:hanging="357"/>
        <w:jc w:val="both"/>
        <w:rPr>
          <w:rFonts w:ascii="Century Gothic" w:eastAsia="Times New Roman" w:hAnsi="Century Gothic" w:cs="Times New Roman"/>
          <w:i/>
          <w:color w:val="13294B"/>
          <w:sz w:val="14"/>
          <w:szCs w:val="20"/>
          <w:lang w:val="en-AU" w:eastAsia="en-AU" w:bidi="he-IL"/>
        </w:rPr>
      </w:pPr>
      <w:r w:rsidRPr="00BE61CC">
        <w:rPr>
          <w:rFonts w:ascii="Century Gothic" w:eastAsia="Times New Roman" w:hAnsi="Century Gothic" w:cs="Times New Roman"/>
          <w:i/>
          <w:color w:val="13294B"/>
          <w:sz w:val="14"/>
          <w:szCs w:val="20"/>
          <w:lang w:val="en-AU" w:eastAsia="en-AU" w:bidi="he-IL"/>
        </w:rPr>
        <w:t>(b)  to include in the </w:t>
      </w:r>
      <w:hyperlink r:id="rId88" w:anchor="invest" w:history="1">
        <w:r w:rsidRPr="00BE61CC">
          <w:rPr>
            <w:rFonts w:ascii="Century Gothic" w:eastAsia="Times New Roman" w:hAnsi="Century Gothic" w:cs="Times New Roman"/>
            <w:i/>
            <w:color w:val="13294B"/>
            <w:sz w:val="14"/>
            <w:szCs w:val="20"/>
            <w:lang w:val="en-AU" w:eastAsia="en-AU" w:bidi="he-IL"/>
          </w:rPr>
          <w:t>investment</w:t>
        </w:r>
      </w:hyperlink>
      <w:r w:rsidRPr="00BE61CC">
        <w:rPr>
          <w:rFonts w:ascii="Century Gothic" w:eastAsia="Times New Roman" w:hAnsi="Century Gothic" w:cs="Times New Roman"/>
          <w:i/>
          <w:color w:val="13294B"/>
          <w:sz w:val="14"/>
          <w:szCs w:val="20"/>
          <w:lang w:val="en-AU" w:eastAsia="en-AU" w:bidi="he-IL"/>
        </w:rPr>
        <w:t> strategy for the </w:t>
      </w:r>
      <w:proofErr w:type="spellStart"/>
      <w:r w:rsidR="00AF2E83">
        <w:fldChar w:fldCharType="begin"/>
      </w:r>
      <w:r w:rsidR="00AF2E83">
        <w:instrText xml:space="preserve"> HYPERLINK "http://www5.austlii.edu.au/au/legis/cth/consol_act/sia1993473/s10.html" \l "mysuper_product" </w:instrText>
      </w:r>
      <w:r w:rsidR="00AF2E83">
        <w:fldChar w:fldCharType="separate"/>
      </w:r>
      <w:r w:rsidRPr="00BE61CC">
        <w:rPr>
          <w:rFonts w:ascii="Century Gothic" w:eastAsia="Times New Roman" w:hAnsi="Century Gothic" w:cs="Times New Roman"/>
          <w:i/>
          <w:color w:val="13294B"/>
          <w:sz w:val="14"/>
          <w:szCs w:val="20"/>
          <w:lang w:val="en-AU" w:eastAsia="en-AU" w:bidi="he-IL"/>
        </w:rPr>
        <w:t>MySuper</w:t>
      </w:r>
      <w:proofErr w:type="spellEnd"/>
      <w:r w:rsidRPr="00BE61CC">
        <w:rPr>
          <w:rFonts w:ascii="Century Gothic" w:eastAsia="Times New Roman" w:hAnsi="Century Gothic" w:cs="Times New Roman"/>
          <w:i/>
          <w:color w:val="13294B"/>
          <w:sz w:val="14"/>
          <w:szCs w:val="20"/>
          <w:lang w:val="en-AU" w:eastAsia="en-AU" w:bidi="he-IL"/>
        </w:rPr>
        <w:t xml:space="preserve"> product</w:t>
      </w:r>
      <w:r w:rsidR="00AF2E83">
        <w:rPr>
          <w:rFonts w:ascii="Century Gothic" w:eastAsia="Times New Roman" w:hAnsi="Century Gothic" w:cs="Times New Roman"/>
          <w:i/>
          <w:color w:val="13294B"/>
          <w:sz w:val="14"/>
          <w:szCs w:val="20"/>
          <w:lang w:val="en-AU" w:eastAsia="en-AU" w:bidi="he-IL"/>
        </w:rPr>
        <w:fldChar w:fldCharType="end"/>
      </w:r>
      <w:r w:rsidRPr="00BE61CC">
        <w:rPr>
          <w:rFonts w:ascii="Century Gothic" w:eastAsia="Times New Roman" w:hAnsi="Century Gothic" w:cs="Times New Roman"/>
          <w:i/>
          <w:color w:val="13294B"/>
          <w:sz w:val="14"/>
          <w:szCs w:val="20"/>
          <w:lang w:val="en-AU" w:eastAsia="en-AU" w:bidi="he-IL"/>
        </w:rPr>
        <w:t>, and update each year:</w:t>
      </w:r>
    </w:p>
    <w:p w14:paraId="72FF36D3" w14:textId="16332672" w:rsidR="00BE61CC" w:rsidRPr="00BE61CC" w:rsidRDefault="00BE61CC" w:rsidP="00897F1D">
      <w:pPr>
        <w:pStyle w:val="FootnoteText"/>
        <w:numPr>
          <w:ilvl w:val="0"/>
          <w:numId w:val="50"/>
        </w:numPr>
        <w:tabs>
          <w:tab w:val="left" w:pos="425"/>
        </w:tabs>
        <w:spacing w:before="60" w:after="60" w:line="200" w:lineRule="exact"/>
        <w:jc w:val="both"/>
        <w:rPr>
          <w:rFonts w:ascii="Century Gothic" w:hAnsi="Century Gothic"/>
          <w:i/>
          <w:color w:val="13294B"/>
          <w:sz w:val="14"/>
        </w:rPr>
      </w:pPr>
      <w:r w:rsidRPr="00BE61CC">
        <w:rPr>
          <w:rFonts w:ascii="Century Gothic" w:hAnsi="Century Gothic"/>
          <w:i/>
          <w:color w:val="13294B"/>
          <w:sz w:val="14"/>
        </w:rPr>
        <w:t>the </w:t>
      </w:r>
      <w:hyperlink r:id="rId89" w:anchor="invest" w:history="1">
        <w:r w:rsidRPr="00BE61CC">
          <w:rPr>
            <w:rFonts w:ascii="Century Gothic" w:hAnsi="Century Gothic"/>
            <w:i/>
            <w:color w:val="13294B"/>
            <w:sz w:val="14"/>
          </w:rPr>
          <w:t>investment</w:t>
        </w:r>
      </w:hyperlink>
      <w:r w:rsidRPr="00BE61CC">
        <w:rPr>
          <w:rFonts w:ascii="Century Gothic" w:hAnsi="Century Gothic"/>
          <w:i/>
          <w:color w:val="13294B"/>
          <w:sz w:val="14"/>
        </w:rPr>
        <w:t> return target over a period of 10 years for the </w:t>
      </w:r>
      <w:hyperlink r:id="rId90" w:anchor="asset" w:history="1">
        <w:r w:rsidRPr="00BE61CC">
          <w:rPr>
            <w:rFonts w:ascii="Century Gothic" w:hAnsi="Century Gothic"/>
            <w:i/>
            <w:color w:val="13294B"/>
            <w:sz w:val="14"/>
          </w:rPr>
          <w:t>assets</w:t>
        </w:r>
      </w:hyperlink>
      <w:r w:rsidRPr="00BE61CC">
        <w:rPr>
          <w:rFonts w:ascii="Century Gothic" w:hAnsi="Century Gothic"/>
          <w:i/>
          <w:color w:val="13294B"/>
          <w:sz w:val="14"/>
        </w:rPr>
        <w:t> of the </w:t>
      </w:r>
      <w:hyperlink r:id="rId91" w:anchor="entity" w:history="1">
        <w:r w:rsidRPr="00BE61CC">
          <w:rPr>
            <w:rFonts w:ascii="Century Gothic" w:hAnsi="Century Gothic"/>
            <w:i/>
            <w:color w:val="13294B"/>
            <w:sz w:val="14"/>
          </w:rPr>
          <w:t>entity</w:t>
        </w:r>
      </w:hyperlink>
      <w:r w:rsidRPr="00BE61CC">
        <w:rPr>
          <w:rFonts w:ascii="Century Gothic" w:hAnsi="Century Gothic"/>
          <w:i/>
          <w:color w:val="13294B"/>
          <w:sz w:val="14"/>
        </w:rPr>
        <w:t> that are attributed to the </w:t>
      </w:r>
      <w:proofErr w:type="spellStart"/>
      <w:r w:rsidR="00AF2E83">
        <w:fldChar w:fldCharType="begin"/>
      </w:r>
      <w:r w:rsidR="00AF2E83">
        <w:instrText xml:space="preserve"> HYPERLINK "http://www5.austlii.edu.au/au/legis/cth/consol_act/sia1993473/s10.html" \l "mysuper_product" </w:instrText>
      </w:r>
      <w:r w:rsidR="00AF2E83">
        <w:fldChar w:fldCharType="separate"/>
      </w:r>
      <w:r w:rsidRPr="00BE61CC">
        <w:rPr>
          <w:rFonts w:ascii="Century Gothic" w:hAnsi="Century Gothic"/>
          <w:i/>
          <w:color w:val="13294B"/>
          <w:sz w:val="14"/>
        </w:rPr>
        <w:t>MySuper</w:t>
      </w:r>
      <w:proofErr w:type="spellEnd"/>
      <w:r w:rsidRPr="00BE61CC">
        <w:rPr>
          <w:rFonts w:ascii="Century Gothic" w:hAnsi="Century Gothic"/>
          <w:i/>
          <w:color w:val="13294B"/>
          <w:sz w:val="14"/>
        </w:rPr>
        <w:t xml:space="preserve"> product</w:t>
      </w:r>
      <w:r w:rsidR="00AF2E83">
        <w:rPr>
          <w:rFonts w:ascii="Century Gothic" w:hAnsi="Century Gothic"/>
          <w:i/>
          <w:color w:val="13294B"/>
          <w:sz w:val="14"/>
        </w:rPr>
        <w:fldChar w:fldCharType="end"/>
      </w:r>
      <w:r w:rsidRPr="00BE61CC">
        <w:rPr>
          <w:rFonts w:ascii="Century Gothic" w:hAnsi="Century Gothic"/>
          <w:i/>
          <w:color w:val="13294B"/>
          <w:sz w:val="14"/>
        </w:rPr>
        <w:t>; and</w:t>
      </w:r>
    </w:p>
    <w:bookmarkEnd w:id="5"/>
    <w:p w14:paraId="43E723E7" w14:textId="1B6F5A24" w:rsidR="00BE61CC" w:rsidRPr="00BE61CC" w:rsidRDefault="00BE61CC" w:rsidP="00897F1D">
      <w:pPr>
        <w:pStyle w:val="FootnoteText"/>
        <w:numPr>
          <w:ilvl w:val="0"/>
          <w:numId w:val="50"/>
        </w:numPr>
        <w:tabs>
          <w:tab w:val="left" w:pos="425"/>
        </w:tabs>
        <w:spacing w:before="60" w:after="60" w:line="200" w:lineRule="exact"/>
        <w:jc w:val="both"/>
        <w:rPr>
          <w:rFonts w:ascii="Century Gothic" w:hAnsi="Century Gothic"/>
          <w:i/>
          <w:color w:val="13294B"/>
          <w:sz w:val="14"/>
        </w:rPr>
      </w:pPr>
      <w:r w:rsidRPr="00BE61CC">
        <w:rPr>
          <w:rFonts w:ascii="Century Gothic" w:hAnsi="Century Gothic"/>
          <w:i/>
          <w:color w:val="13294B"/>
          <w:sz w:val="14"/>
        </w:rPr>
        <w:t>the level of risk appropriate to the </w:t>
      </w:r>
      <w:hyperlink r:id="rId92" w:anchor="invest" w:history="1">
        <w:r w:rsidRPr="00BE61CC">
          <w:rPr>
            <w:rFonts w:ascii="Century Gothic" w:hAnsi="Century Gothic"/>
            <w:i/>
            <w:color w:val="13294B"/>
            <w:sz w:val="14"/>
          </w:rPr>
          <w:t>investment</w:t>
        </w:r>
      </w:hyperlink>
      <w:r w:rsidRPr="00BE61CC">
        <w:rPr>
          <w:rFonts w:ascii="Century Gothic" w:hAnsi="Century Gothic"/>
          <w:i/>
          <w:color w:val="13294B"/>
          <w:sz w:val="14"/>
        </w:rPr>
        <w:t> of those </w:t>
      </w:r>
      <w:hyperlink r:id="rId93" w:anchor="asset" w:history="1">
        <w:r w:rsidRPr="00BE61CC">
          <w:rPr>
            <w:rFonts w:ascii="Century Gothic" w:hAnsi="Century Gothic"/>
            <w:i/>
            <w:color w:val="13294B"/>
            <w:sz w:val="14"/>
          </w:rPr>
          <w:t>assets</w:t>
        </w:r>
      </w:hyperlink>
    </w:p>
    <w:p w14:paraId="3A124DE7" w14:textId="77777777" w:rsidR="00BF2959" w:rsidRPr="0016188B" w:rsidRDefault="00BF2959" w:rsidP="00BF2959">
      <w:pPr>
        <w:pStyle w:val="FootnoteText"/>
        <w:tabs>
          <w:tab w:val="left" w:pos="425"/>
        </w:tabs>
        <w:spacing w:before="60" w:after="60" w:line="200" w:lineRule="exact"/>
        <w:jc w:val="both"/>
        <w:rPr>
          <w:rFonts w:ascii="Century Gothic" w:hAnsi="Century Gothic"/>
          <w:b/>
          <w:i/>
          <w:color w:val="13294B"/>
          <w:sz w:val="14"/>
        </w:rPr>
      </w:pPr>
      <w:r w:rsidRPr="0016188B">
        <w:rPr>
          <w:rFonts w:ascii="Century Gothic" w:hAnsi="Century Gothic"/>
          <w:b/>
          <w:i/>
          <w:color w:val="13294B"/>
          <w:sz w:val="14"/>
        </w:rPr>
        <w:t>52A Covenants relating to directors to be included in governing rules—registrable superannuation entities</w:t>
      </w:r>
    </w:p>
    <w:p w14:paraId="6B437639" w14:textId="77777777" w:rsidR="00BF2959" w:rsidRPr="0016188B" w:rsidRDefault="00BF2959" w:rsidP="00BF2959">
      <w:pPr>
        <w:pStyle w:val="FootnoteText"/>
        <w:tabs>
          <w:tab w:val="left" w:pos="425"/>
        </w:tabs>
        <w:spacing w:before="60" w:after="60" w:line="200" w:lineRule="exact"/>
        <w:jc w:val="both"/>
        <w:rPr>
          <w:rFonts w:ascii="Century Gothic" w:hAnsi="Century Gothic"/>
          <w:i/>
          <w:color w:val="13294B"/>
          <w:sz w:val="14"/>
        </w:rPr>
      </w:pPr>
      <w:r w:rsidRPr="0016188B">
        <w:rPr>
          <w:rFonts w:ascii="Century Gothic" w:hAnsi="Century Gothic"/>
          <w:i/>
          <w:color w:val="13294B"/>
          <w:sz w:val="14"/>
        </w:rPr>
        <w:t>If the governing rules of a registrable superannuation entity of which a trustee is a body corporate do not contain covenants to the effect of the covenants set out in subsection (2), those governing rules are taken to contain covenants to that effect.</w:t>
      </w:r>
    </w:p>
    <w:p w14:paraId="161B6AB6" w14:textId="77777777" w:rsidR="00BF2959" w:rsidRPr="0016188B" w:rsidRDefault="00BF2959" w:rsidP="00897F1D">
      <w:pPr>
        <w:pStyle w:val="FootnoteText"/>
        <w:numPr>
          <w:ilvl w:val="0"/>
          <w:numId w:val="29"/>
        </w:numPr>
        <w:spacing w:before="60" w:after="60" w:line="200" w:lineRule="exact"/>
        <w:jc w:val="both"/>
        <w:rPr>
          <w:rFonts w:ascii="Century Gothic" w:hAnsi="Century Gothic"/>
          <w:i/>
          <w:color w:val="13294B"/>
          <w:sz w:val="14"/>
        </w:rPr>
      </w:pPr>
      <w:r w:rsidRPr="0016188B">
        <w:rPr>
          <w:rFonts w:ascii="Century Gothic" w:hAnsi="Century Gothic"/>
          <w:i/>
          <w:color w:val="13294B"/>
          <w:sz w:val="14"/>
        </w:rPr>
        <w:t xml:space="preserve">Act honestly in all matters concerning the </w:t>
      </w:r>
      <w:proofErr w:type="gramStart"/>
      <w:r w:rsidRPr="0016188B">
        <w:rPr>
          <w:rFonts w:ascii="Century Gothic" w:hAnsi="Century Gothic"/>
          <w:i/>
          <w:color w:val="13294B"/>
          <w:sz w:val="14"/>
        </w:rPr>
        <w:t>entity;</w:t>
      </w:r>
      <w:proofErr w:type="gramEnd"/>
    </w:p>
    <w:p w14:paraId="34D9814A" w14:textId="77777777" w:rsidR="00BF2959" w:rsidRPr="0016188B" w:rsidRDefault="00BF2959" w:rsidP="00897F1D">
      <w:pPr>
        <w:pStyle w:val="FootnoteText"/>
        <w:numPr>
          <w:ilvl w:val="0"/>
          <w:numId w:val="29"/>
        </w:numPr>
        <w:spacing w:before="60" w:after="60" w:line="200" w:lineRule="exact"/>
        <w:jc w:val="both"/>
        <w:rPr>
          <w:rFonts w:ascii="Century Gothic" w:hAnsi="Century Gothic"/>
          <w:i/>
          <w:color w:val="13294B"/>
          <w:sz w:val="14"/>
        </w:rPr>
      </w:pPr>
      <w:r w:rsidRPr="0016188B">
        <w:rPr>
          <w:rFonts w:ascii="Century Gothic" w:hAnsi="Century Gothic"/>
          <w:i/>
          <w:color w:val="13294B"/>
          <w:sz w:val="14"/>
        </w:rPr>
        <w:t>Exercise, in relation to all matters affecting the entity, the same degree of care, skill and diligence as a prudent superannuation entity director would exercise in relation to an entity where he or she is a director of the trustee of the entity and that trustee makes investments on behalf of the entity’s beneficiaries;</w:t>
      </w:r>
    </w:p>
    <w:p w14:paraId="1741BE11" w14:textId="77777777" w:rsidR="00BF2959" w:rsidRPr="0016188B" w:rsidRDefault="00BF2959" w:rsidP="00897F1D">
      <w:pPr>
        <w:pStyle w:val="FootnoteText"/>
        <w:numPr>
          <w:ilvl w:val="0"/>
          <w:numId w:val="29"/>
        </w:numPr>
        <w:spacing w:before="60" w:after="60" w:line="200" w:lineRule="exact"/>
        <w:jc w:val="both"/>
        <w:rPr>
          <w:rFonts w:ascii="Century Gothic" w:hAnsi="Century Gothic"/>
          <w:i/>
          <w:color w:val="13294B"/>
          <w:sz w:val="14"/>
        </w:rPr>
      </w:pPr>
      <w:r w:rsidRPr="0016188B">
        <w:rPr>
          <w:rFonts w:ascii="Century Gothic" w:hAnsi="Century Gothic"/>
          <w:i/>
          <w:color w:val="13294B"/>
          <w:sz w:val="14"/>
        </w:rPr>
        <w:t xml:space="preserve">Perform the director’s duties and exercise the director’s powers as director of the corporate trustee in the best interests of the </w:t>
      </w:r>
      <w:proofErr w:type="gramStart"/>
      <w:r w:rsidRPr="0016188B">
        <w:rPr>
          <w:rFonts w:ascii="Century Gothic" w:hAnsi="Century Gothic"/>
          <w:i/>
          <w:color w:val="13294B"/>
          <w:sz w:val="14"/>
        </w:rPr>
        <w:t>beneficiaries;</w:t>
      </w:r>
      <w:proofErr w:type="gramEnd"/>
    </w:p>
    <w:p w14:paraId="50253EE8" w14:textId="77777777" w:rsidR="00BF2959" w:rsidRPr="0016188B" w:rsidRDefault="00BF2959" w:rsidP="00897F1D">
      <w:pPr>
        <w:pStyle w:val="FootnoteText"/>
        <w:numPr>
          <w:ilvl w:val="0"/>
          <w:numId w:val="29"/>
        </w:numPr>
        <w:spacing w:before="60" w:after="60" w:line="200" w:lineRule="exact"/>
        <w:jc w:val="both"/>
        <w:rPr>
          <w:rFonts w:ascii="Century Gothic" w:hAnsi="Century Gothic"/>
          <w:i/>
          <w:color w:val="13294B"/>
          <w:sz w:val="14"/>
        </w:rPr>
      </w:pPr>
      <w:r w:rsidRPr="0016188B">
        <w:rPr>
          <w:rFonts w:ascii="Century Gothic" w:hAnsi="Century Gothic"/>
          <w:i/>
          <w:color w:val="13294B"/>
          <w:sz w:val="14"/>
        </w:rPr>
        <w:t>Where there is a conflict between the duties of the director to the beneficiaries, or the interests of the beneficiaries, and the duties of the director to any other person or the interests of the director, the corporate trustee or an associate of the director or corporate trustee:</w:t>
      </w:r>
    </w:p>
    <w:p w14:paraId="3FEB34FB" w14:textId="77777777" w:rsidR="00BF2959" w:rsidRPr="0016188B" w:rsidRDefault="00BF2959" w:rsidP="00897F1D">
      <w:pPr>
        <w:pStyle w:val="FootnoteText"/>
        <w:numPr>
          <w:ilvl w:val="0"/>
          <w:numId w:val="30"/>
        </w:numPr>
        <w:tabs>
          <w:tab w:val="left" w:pos="425"/>
        </w:tabs>
        <w:spacing w:before="60" w:after="60" w:line="200" w:lineRule="exact"/>
        <w:jc w:val="both"/>
        <w:rPr>
          <w:rFonts w:ascii="Century Gothic" w:hAnsi="Century Gothic"/>
          <w:i/>
          <w:color w:val="13294B"/>
          <w:sz w:val="14"/>
        </w:rPr>
      </w:pPr>
      <w:r w:rsidRPr="0016188B">
        <w:rPr>
          <w:rFonts w:ascii="Century Gothic" w:hAnsi="Century Gothic"/>
          <w:i/>
          <w:color w:val="13294B"/>
          <w:sz w:val="14"/>
        </w:rPr>
        <w:t>Give priority to the duties to and interests of the beneficiaries over the duties to and interests of other persons; and</w:t>
      </w:r>
    </w:p>
    <w:p w14:paraId="3D5C4DD6" w14:textId="77777777" w:rsidR="00BF2959" w:rsidRPr="0016188B" w:rsidRDefault="00BF2959" w:rsidP="00897F1D">
      <w:pPr>
        <w:pStyle w:val="FootnoteText"/>
        <w:numPr>
          <w:ilvl w:val="0"/>
          <w:numId w:val="30"/>
        </w:numPr>
        <w:tabs>
          <w:tab w:val="left" w:pos="425"/>
        </w:tabs>
        <w:spacing w:before="60" w:after="60" w:line="200" w:lineRule="exact"/>
        <w:jc w:val="both"/>
        <w:rPr>
          <w:rFonts w:ascii="Century Gothic" w:hAnsi="Century Gothic"/>
          <w:i/>
          <w:color w:val="13294B"/>
          <w:sz w:val="14"/>
        </w:rPr>
      </w:pPr>
      <w:r w:rsidRPr="0016188B">
        <w:rPr>
          <w:rFonts w:ascii="Century Gothic" w:hAnsi="Century Gothic"/>
          <w:i/>
          <w:color w:val="13294B"/>
          <w:sz w:val="14"/>
        </w:rPr>
        <w:t>Ensure that the duties to the beneficiaries are met despite the conflict; and</w:t>
      </w:r>
    </w:p>
    <w:p w14:paraId="1922DD9E" w14:textId="77777777" w:rsidR="00BF2959" w:rsidRPr="0016188B" w:rsidRDefault="00BF2959" w:rsidP="00897F1D">
      <w:pPr>
        <w:pStyle w:val="FootnoteText"/>
        <w:numPr>
          <w:ilvl w:val="0"/>
          <w:numId w:val="30"/>
        </w:numPr>
        <w:tabs>
          <w:tab w:val="left" w:pos="425"/>
        </w:tabs>
        <w:spacing w:before="60" w:after="60" w:line="200" w:lineRule="exact"/>
        <w:jc w:val="both"/>
        <w:rPr>
          <w:rFonts w:ascii="Century Gothic" w:hAnsi="Century Gothic"/>
          <w:i/>
          <w:color w:val="13294B"/>
          <w:sz w:val="14"/>
        </w:rPr>
      </w:pPr>
      <w:r w:rsidRPr="0016188B">
        <w:rPr>
          <w:rFonts w:ascii="Century Gothic" w:hAnsi="Century Gothic"/>
          <w:i/>
          <w:color w:val="13294B"/>
          <w:sz w:val="14"/>
        </w:rPr>
        <w:t>Ensure that the interests of the beneficiaries are not adversely affected by the conflict; and</w:t>
      </w:r>
    </w:p>
    <w:p w14:paraId="699CA5D3" w14:textId="77777777" w:rsidR="00BF2959" w:rsidRPr="0016188B" w:rsidRDefault="00BF2959" w:rsidP="00897F1D">
      <w:pPr>
        <w:pStyle w:val="FootnoteText"/>
        <w:numPr>
          <w:ilvl w:val="0"/>
          <w:numId w:val="30"/>
        </w:numPr>
        <w:tabs>
          <w:tab w:val="left" w:pos="425"/>
        </w:tabs>
        <w:spacing w:before="60" w:after="60" w:line="200" w:lineRule="exact"/>
        <w:jc w:val="both"/>
        <w:rPr>
          <w:rFonts w:ascii="Century Gothic" w:hAnsi="Century Gothic"/>
          <w:i/>
          <w:color w:val="13294B"/>
          <w:sz w:val="14"/>
        </w:rPr>
      </w:pPr>
      <w:r w:rsidRPr="0016188B">
        <w:rPr>
          <w:rFonts w:ascii="Century Gothic" w:hAnsi="Century Gothic"/>
          <w:i/>
          <w:color w:val="13294B"/>
          <w:sz w:val="14"/>
        </w:rPr>
        <w:t xml:space="preserve">Comply with the prudential standards in relation to </w:t>
      </w:r>
      <w:proofErr w:type="gramStart"/>
      <w:r w:rsidRPr="0016188B">
        <w:rPr>
          <w:rFonts w:ascii="Century Gothic" w:hAnsi="Century Gothic"/>
          <w:i/>
          <w:color w:val="13294B"/>
          <w:sz w:val="14"/>
        </w:rPr>
        <w:t>conflicts;</w:t>
      </w:r>
      <w:proofErr w:type="gramEnd"/>
    </w:p>
    <w:p w14:paraId="39928F08" w14:textId="77777777" w:rsidR="00BF2959" w:rsidRPr="0016188B" w:rsidRDefault="00BF2959" w:rsidP="00897F1D">
      <w:pPr>
        <w:pStyle w:val="FootnoteText"/>
        <w:numPr>
          <w:ilvl w:val="0"/>
          <w:numId w:val="29"/>
        </w:numPr>
        <w:spacing w:before="60" w:after="60" w:line="200" w:lineRule="exact"/>
        <w:jc w:val="both"/>
        <w:rPr>
          <w:rFonts w:ascii="Century Gothic" w:hAnsi="Century Gothic"/>
          <w:i/>
          <w:color w:val="13294B"/>
          <w:sz w:val="14"/>
        </w:rPr>
      </w:pPr>
      <w:r w:rsidRPr="0016188B">
        <w:rPr>
          <w:rFonts w:ascii="Century Gothic" w:hAnsi="Century Gothic"/>
          <w:i/>
          <w:color w:val="13294B"/>
          <w:sz w:val="14"/>
        </w:rPr>
        <w:t xml:space="preserve">not to </w:t>
      </w:r>
      <w:proofErr w:type="gramStart"/>
      <w:r w:rsidRPr="0016188B">
        <w:rPr>
          <w:rFonts w:ascii="Century Gothic" w:hAnsi="Century Gothic"/>
          <w:i/>
          <w:color w:val="13294B"/>
          <w:sz w:val="14"/>
        </w:rPr>
        <w:t>enter into</w:t>
      </w:r>
      <w:proofErr w:type="gramEnd"/>
      <w:r w:rsidRPr="0016188B">
        <w:rPr>
          <w:rFonts w:ascii="Century Gothic" w:hAnsi="Century Gothic"/>
          <w:i/>
          <w:color w:val="13294B"/>
          <w:sz w:val="14"/>
        </w:rPr>
        <w:t xml:space="preserve"> any contract, or do anything else, that would:</w:t>
      </w:r>
    </w:p>
    <w:p w14:paraId="4685F7A7" w14:textId="77777777" w:rsidR="00BF2959" w:rsidRPr="0016188B" w:rsidRDefault="00BF2959" w:rsidP="00897F1D">
      <w:pPr>
        <w:pStyle w:val="FootnoteText"/>
        <w:numPr>
          <w:ilvl w:val="0"/>
          <w:numId w:val="31"/>
        </w:numPr>
        <w:tabs>
          <w:tab w:val="left" w:pos="425"/>
        </w:tabs>
        <w:spacing w:before="60" w:after="60" w:line="200" w:lineRule="exact"/>
        <w:jc w:val="both"/>
        <w:rPr>
          <w:rFonts w:ascii="Century Gothic" w:hAnsi="Century Gothic"/>
          <w:i/>
          <w:color w:val="13294B"/>
          <w:sz w:val="14"/>
        </w:rPr>
      </w:pPr>
      <w:r w:rsidRPr="0016188B">
        <w:rPr>
          <w:rFonts w:ascii="Century Gothic" w:hAnsi="Century Gothic"/>
          <w:i/>
          <w:color w:val="13294B"/>
          <w:sz w:val="14"/>
        </w:rPr>
        <w:t>Prevent the director from, or hinder the director in, properly performing or exercising the director’s functions and powers as director of the corporate trustee; or</w:t>
      </w:r>
    </w:p>
    <w:p w14:paraId="1C7AA207" w14:textId="77777777" w:rsidR="00BF2959" w:rsidRPr="0016188B" w:rsidRDefault="00BF2959" w:rsidP="00897F1D">
      <w:pPr>
        <w:pStyle w:val="FootnoteText"/>
        <w:numPr>
          <w:ilvl w:val="0"/>
          <w:numId w:val="31"/>
        </w:numPr>
        <w:tabs>
          <w:tab w:val="left" w:pos="425"/>
        </w:tabs>
        <w:spacing w:before="60" w:after="60" w:line="200" w:lineRule="exact"/>
        <w:jc w:val="both"/>
        <w:rPr>
          <w:rFonts w:ascii="Century Gothic" w:hAnsi="Century Gothic"/>
          <w:i/>
          <w:color w:val="13294B"/>
          <w:sz w:val="14"/>
        </w:rPr>
      </w:pPr>
      <w:r w:rsidRPr="0016188B">
        <w:rPr>
          <w:rFonts w:ascii="Century Gothic" w:hAnsi="Century Gothic"/>
          <w:i/>
          <w:color w:val="13294B"/>
          <w:sz w:val="14"/>
        </w:rPr>
        <w:t xml:space="preserve">Prevent the corporate trustee from, or hinder the corporate trustee in, properly performing or exercising the corporate trustee’s functions and powers as trustee of the </w:t>
      </w:r>
      <w:proofErr w:type="gramStart"/>
      <w:r w:rsidRPr="0016188B">
        <w:rPr>
          <w:rFonts w:ascii="Century Gothic" w:hAnsi="Century Gothic"/>
          <w:i/>
          <w:color w:val="13294B"/>
          <w:sz w:val="14"/>
        </w:rPr>
        <w:t>entity;</w:t>
      </w:r>
      <w:proofErr w:type="gramEnd"/>
    </w:p>
    <w:p w14:paraId="27A6B0A6" w14:textId="77777777" w:rsidR="00BF2959" w:rsidRPr="0016188B" w:rsidRDefault="00BF2959" w:rsidP="00897F1D">
      <w:pPr>
        <w:pStyle w:val="FootnoteText"/>
        <w:numPr>
          <w:ilvl w:val="0"/>
          <w:numId w:val="29"/>
        </w:numPr>
        <w:spacing w:before="60" w:after="60" w:line="200" w:lineRule="exact"/>
        <w:jc w:val="both"/>
        <w:rPr>
          <w:rFonts w:ascii="Century Gothic" w:hAnsi="Century Gothic"/>
          <w:i/>
          <w:color w:val="13294B"/>
          <w:sz w:val="14"/>
        </w:rPr>
      </w:pPr>
      <w:r w:rsidRPr="0016188B">
        <w:rPr>
          <w:rFonts w:ascii="Century Gothic" w:hAnsi="Century Gothic"/>
          <w:i/>
          <w:color w:val="13294B"/>
          <w:sz w:val="14"/>
        </w:rPr>
        <w:t>Exercise a reasonable degree of care and diligence for ensuring that the corporate trustee carries out the covenants referred to in section 52.</w:t>
      </w:r>
    </w:p>
    <w:p w14:paraId="40D39C6F" w14:textId="77777777" w:rsidR="00BF2959" w:rsidRPr="0016188B" w:rsidRDefault="00BF2959" w:rsidP="00BF2959">
      <w:pPr>
        <w:pStyle w:val="FootnoteText"/>
        <w:tabs>
          <w:tab w:val="left" w:pos="425"/>
        </w:tabs>
        <w:spacing w:before="60" w:after="60" w:line="200" w:lineRule="exact"/>
        <w:jc w:val="both"/>
        <w:rPr>
          <w:rFonts w:ascii="Century Gothic" w:hAnsi="Century Gothic"/>
          <w:b/>
          <w:i/>
          <w:color w:val="13294B"/>
          <w:sz w:val="14"/>
        </w:rPr>
      </w:pPr>
      <w:r w:rsidRPr="0016188B">
        <w:rPr>
          <w:rFonts w:ascii="Century Gothic" w:hAnsi="Century Gothic"/>
          <w:b/>
          <w:i/>
          <w:color w:val="13294B"/>
          <w:sz w:val="14"/>
        </w:rPr>
        <w:t>Obligations to beneficiaries override obligations under certain other Acts</w:t>
      </w:r>
    </w:p>
    <w:p w14:paraId="112516C8" w14:textId="77777777" w:rsidR="00BF2959" w:rsidRPr="0016188B" w:rsidRDefault="00BF2959" w:rsidP="00897F1D">
      <w:pPr>
        <w:pStyle w:val="FootnoteText"/>
        <w:numPr>
          <w:ilvl w:val="0"/>
          <w:numId w:val="32"/>
        </w:numPr>
        <w:tabs>
          <w:tab w:val="left" w:pos="425"/>
        </w:tabs>
        <w:spacing w:before="60" w:after="60" w:line="200" w:lineRule="exact"/>
        <w:jc w:val="both"/>
        <w:rPr>
          <w:rFonts w:ascii="Century Gothic" w:hAnsi="Century Gothic"/>
          <w:i/>
          <w:color w:val="13294B"/>
          <w:sz w:val="14"/>
        </w:rPr>
      </w:pPr>
      <w:r w:rsidRPr="0016188B">
        <w:rPr>
          <w:rFonts w:ascii="Century Gothic" w:hAnsi="Century Gothic"/>
          <w:i/>
          <w:color w:val="13294B"/>
          <w:sz w:val="14"/>
        </w:rPr>
        <w:t>Part 2D.1 of the Corporations Act 2001; or</w:t>
      </w:r>
    </w:p>
    <w:p w14:paraId="56E7C2EF" w14:textId="77777777" w:rsidR="00BF2959" w:rsidRPr="0016188B" w:rsidRDefault="00BF2959" w:rsidP="00897F1D">
      <w:pPr>
        <w:pStyle w:val="FootnoteText"/>
        <w:numPr>
          <w:ilvl w:val="0"/>
          <w:numId w:val="32"/>
        </w:numPr>
        <w:tabs>
          <w:tab w:val="left" w:pos="425"/>
        </w:tabs>
        <w:spacing w:before="60" w:after="60" w:line="200" w:lineRule="exact"/>
        <w:jc w:val="both"/>
        <w:rPr>
          <w:rFonts w:ascii="Century Gothic" w:hAnsi="Century Gothic"/>
          <w:i/>
          <w:color w:val="13294B"/>
          <w:sz w:val="14"/>
        </w:rPr>
      </w:pPr>
      <w:r w:rsidRPr="0016188B">
        <w:rPr>
          <w:rFonts w:ascii="Century Gothic" w:hAnsi="Century Gothic"/>
          <w:i/>
          <w:color w:val="13294B"/>
          <w:sz w:val="14"/>
        </w:rPr>
        <w:t>Division 4 of Part 3 of the Commonwealth Authorities and Companies Act 1997.</w:t>
      </w:r>
    </w:p>
    <w:p w14:paraId="142E2138" w14:textId="77777777" w:rsidR="00BF2959" w:rsidRPr="0016188B" w:rsidRDefault="00BF2959" w:rsidP="00BF2959">
      <w:pPr>
        <w:pStyle w:val="FootnoteText"/>
        <w:tabs>
          <w:tab w:val="left" w:pos="425"/>
        </w:tabs>
        <w:spacing w:before="60" w:after="60" w:line="200" w:lineRule="exact"/>
        <w:jc w:val="both"/>
        <w:rPr>
          <w:rFonts w:ascii="Century Gothic" w:hAnsi="Century Gothic"/>
          <w:b/>
          <w:i/>
          <w:color w:val="13294B"/>
          <w:sz w:val="14"/>
        </w:rPr>
      </w:pPr>
      <w:r w:rsidRPr="0016188B">
        <w:rPr>
          <w:rFonts w:ascii="Century Gothic" w:hAnsi="Century Gothic"/>
          <w:b/>
          <w:i/>
          <w:color w:val="13294B"/>
          <w:sz w:val="14"/>
        </w:rPr>
        <w:t>Director not prevented from engaging or authorising persons to act on behalf of the trustee</w:t>
      </w:r>
    </w:p>
    <w:p w14:paraId="48BD2561" w14:textId="77777777" w:rsidR="00BF2959" w:rsidRPr="0016188B" w:rsidRDefault="00BF2959" w:rsidP="00BF2959">
      <w:pPr>
        <w:pStyle w:val="FootnoteText"/>
        <w:tabs>
          <w:tab w:val="left" w:pos="425"/>
        </w:tabs>
        <w:spacing w:before="60" w:after="60" w:line="200" w:lineRule="exact"/>
        <w:jc w:val="both"/>
        <w:rPr>
          <w:rFonts w:ascii="Century Gothic" w:hAnsi="Century Gothic"/>
          <w:i/>
          <w:color w:val="13294B"/>
          <w:sz w:val="14"/>
        </w:rPr>
      </w:pPr>
      <w:r w:rsidRPr="0016188B">
        <w:rPr>
          <w:rFonts w:ascii="Century Gothic" w:hAnsi="Century Gothic"/>
          <w:i/>
          <w:color w:val="13294B"/>
          <w:sz w:val="14"/>
        </w:rPr>
        <w:t>A covenant referred to in paragraph (2)(e) does not prevent the director from engaging or authorising persons to do acts or things on behalf of the trustee.</w:t>
      </w:r>
    </w:p>
    <w:p w14:paraId="1B4FD162" w14:textId="77777777" w:rsidR="00BF2959" w:rsidRPr="0016188B" w:rsidRDefault="00BF2959" w:rsidP="00BF2959">
      <w:pPr>
        <w:pStyle w:val="FootnoteText"/>
        <w:tabs>
          <w:tab w:val="left" w:pos="425"/>
        </w:tabs>
        <w:spacing w:before="60" w:after="60" w:line="200" w:lineRule="exact"/>
        <w:jc w:val="both"/>
        <w:rPr>
          <w:rFonts w:ascii="Century Gothic" w:hAnsi="Century Gothic"/>
          <w:b/>
          <w:i/>
          <w:color w:val="13294B"/>
          <w:sz w:val="14"/>
        </w:rPr>
      </w:pPr>
      <w:r w:rsidRPr="0016188B">
        <w:rPr>
          <w:rFonts w:ascii="Century Gothic" w:hAnsi="Century Gothic"/>
          <w:b/>
          <w:i/>
          <w:color w:val="13294B"/>
          <w:sz w:val="14"/>
        </w:rPr>
        <w:t>Using reasonable care and diligence to ensure compliance by corporate trustee</w:t>
      </w:r>
    </w:p>
    <w:p w14:paraId="60205997" w14:textId="77777777" w:rsidR="00BF2959" w:rsidRPr="0016188B" w:rsidRDefault="00BF2959" w:rsidP="00BF2959">
      <w:pPr>
        <w:pStyle w:val="FootnoteText"/>
        <w:tabs>
          <w:tab w:val="left" w:pos="425"/>
        </w:tabs>
        <w:spacing w:before="60" w:after="60" w:line="200" w:lineRule="exact"/>
        <w:jc w:val="both"/>
        <w:rPr>
          <w:rFonts w:ascii="Century Gothic" w:hAnsi="Century Gothic"/>
          <w:i/>
          <w:color w:val="13294B"/>
          <w:sz w:val="14"/>
        </w:rPr>
      </w:pPr>
      <w:r w:rsidRPr="0016188B">
        <w:rPr>
          <w:rFonts w:ascii="Century Gothic" w:hAnsi="Century Gothic"/>
          <w:i/>
          <w:color w:val="13294B"/>
          <w:sz w:val="14"/>
        </w:rPr>
        <w:t>Reference to a reasonable degree of care and diligence is a reference to the degree of care and diligence that a superannuation entity director would exercise in the circumstances of the corporate trustee.</w:t>
      </w:r>
    </w:p>
    <w:p w14:paraId="5419F083" w14:textId="77777777" w:rsidR="00BF2959" w:rsidRPr="0016188B" w:rsidRDefault="00BF2959" w:rsidP="00BF2959">
      <w:pPr>
        <w:pStyle w:val="FootnoteText"/>
        <w:tabs>
          <w:tab w:val="left" w:pos="425"/>
        </w:tabs>
        <w:spacing w:before="60" w:after="60" w:line="200" w:lineRule="exact"/>
        <w:jc w:val="both"/>
        <w:rPr>
          <w:rFonts w:ascii="Century Gothic" w:hAnsi="Century Gothic"/>
          <w:b/>
          <w:i/>
          <w:color w:val="13294B"/>
          <w:sz w:val="14"/>
        </w:rPr>
      </w:pPr>
      <w:r w:rsidRPr="0016188B">
        <w:rPr>
          <w:rFonts w:ascii="Century Gothic" w:hAnsi="Century Gothic"/>
          <w:b/>
          <w:i/>
          <w:color w:val="13294B"/>
          <w:sz w:val="14"/>
        </w:rPr>
        <w:t>Covenants operate as if director party to the governing rules</w:t>
      </w:r>
    </w:p>
    <w:p w14:paraId="022CB8B2" w14:textId="77777777" w:rsidR="00BF2959" w:rsidRPr="0016188B" w:rsidRDefault="00BF2959" w:rsidP="00BF2959">
      <w:pPr>
        <w:pStyle w:val="FootnoteText"/>
        <w:tabs>
          <w:tab w:val="left" w:pos="425"/>
        </w:tabs>
        <w:spacing w:before="60" w:after="60" w:line="200" w:lineRule="exact"/>
        <w:jc w:val="both"/>
        <w:rPr>
          <w:rFonts w:ascii="Century Gothic" w:hAnsi="Century Gothic"/>
          <w:i/>
          <w:color w:val="13294B"/>
          <w:sz w:val="14"/>
        </w:rPr>
      </w:pPr>
      <w:r w:rsidRPr="0016188B">
        <w:rPr>
          <w:rFonts w:ascii="Century Gothic" w:hAnsi="Century Gothic"/>
          <w:i/>
          <w:color w:val="13294B"/>
          <w:sz w:val="14"/>
        </w:rPr>
        <w:t>A covenant referred to in subsection (2) operates as if the director were a party to the governing rules.</w:t>
      </w:r>
    </w:p>
    <w:p w14:paraId="08B635BF" w14:textId="77777777" w:rsidR="00BF2959" w:rsidRPr="0016188B" w:rsidRDefault="00BF2959" w:rsidP="00BF2959">
      <w:pPr>
        <w:spacing w:before="60" w:after="60" w:line="200" w:lineRule="exact"/>
        <w:jc w:val="both"/>
        <w:rPr>
          <w:rFonts w:ascii="Century Gothic" w:hAnsi="Century Gothic"/>
          <w:b/>
          <w:i/>
          <w:color w:val="13294B"/>
          <w:sz w:val="14"/>
          <w:lang w:val="en-AU"/>
        </w:rPr>
      </w:pPr>
      <w:r w:rsidRPr="0016188B">
        <w:rPr>
          <w:rFonts w:ascii="Century Gothic" w:hAnsi="Century Gothic"/>
          <w:b/>
          <w:i/>
          <w:color w:val="13294B"/>
          <w:sz w:val="14"/>
          <w:lang w:val="en-AU"/>
        </w:rPr>
        <w:t>Note 2: Working knowledge of the following key Acts that have application to superannuation funds and their trustees:</w:t>
      </w:r>
    </w:p>
    <w:p w14:paraId="513892E4" w14:textId="77777777" w:rsidR="00BF2959" w:rsidRPr="0016188B" w:rsidRDefault="00BF2959" w:rsidP="00897F1D">
      <w:pPr>
        <w:pStyle w:val="FootnoteText"/>
        <w:numPr>
          <w:ilvl w:val="0"/>
          <w:numId w:val="16"/>
        </w:numPr>
        <w:spacing w:before="60" w:after="60" w:line="200" w:lineRule="exact"/>
        <w:ind w:left="425" w:hanging="425"/>
        <w:jc w:val="both"/>
        <w:rPr>
          <w:rFonts w:ascii="Century Gothic" w:hAnsi="Century Gothic"/>
          <w:i/>
          <w:color w:val="13294B"/>
          <w:sz w:val="14"/>
        </w:rPr>
      </w:pPr>
      <w:r w:rsidRPr="0016188B">
        <w:rPr>
          <w:rFonts w:ascii="Century Gothic" w:hAnsi="Century Gothic"/>
          <w:i/>
          <w:color w:val="13294B"/>
          <w:sz w:val="14"/>
        </w:rPr>
        <w:t>Superannuation Industry (Supervision) Act 1993</w:t>
      </w:r>
    </w:p>
    <w:p w14:paraId="02680FA3" w14:textId="77777777" w:rsidR="00BF2959" w:rsidRPr="0016188B" w:rsidRDefault="00BF2959" w:rsidP="00897F1D">
      <w:pPr>
        <w:pStyle w:val="FootnoteText"/>
        <w:numPr>
          <w:ilvl w:val="0"/>
          <w:numId w:val="16"/>
        </w:numPr>
        <w:spacing w:before="60" w:after="60" w:line="200" w:lineRule="exact"/>
        <w:ind w:left="425" w:hanging="425"/>
        <w:jc w:val="both"/>
        <w:rPr>
          <w:rFonts w:ascii="Century Gothic" w:hAnsi="Century Gothic"/>
          <w:i/>
          <w:color w:val="13294B"/>
          <w:sz w:val="14"/>
        </w:rPr>
      </w:pPr>
      <w:r w:rsidRPr="0016188B">
        <w:rPr>
          <w:rFonts w:ascii="Century Gothic" w:hAnsi="Century Gothic"/>
          <w:i/>
          <w:color w:val="13294B"/>
          <w:sz w:val="14"/>
        </w:rPr>
        <w:t>Superannuation (Resolution of Complaints) Act 1993</w:t>
      </w:r>
    </w:p>
    <w:p w14:paraId="6D2C8A19" w14:textId="77777777" w:rsidR="00BF2959" w:rsidRPr="0016188B" w:rsidRDefault="00BF2959" w:rsidP="00897F1D">
      <w:pPr>
        <w:pStyle w:val="FootnoteText"/>
        <w:numPr>
          <w:ilvl w:val="0"/>
          <w:numId w:val="16"/>
        </w:numPr>
        <w:spacing w:before="60" w:after="60" w:line="200" w:lineRule="exact"/>
        <w:ind w:left="425" w:hanging="425"/>
        <w:jc w:val="both"/>
        <w:rPr>
          <w:rFonts w:ascii="Century Gothic" w:hAnsi="Century Gothic"/>
          <w:i/>
          <w:color w:val="13294B"/>
          <w:sz w:val="14"/>
        </w:rPr>
      </w:pPr>
      <w:r w:rsidRPr="0016188B">
        <w:rPr>
          <w:rFonts w:ascii="Century Gothic" w:hAnsi="Century Gothic"/>
          <w:i/>
          <w:color w:val="13294B"/>
          <w:sz w:val="14"/>
        </w:rPr>
        <w:t>Related levy Acts</w:t>
      </w:r>
    </w:p>
    <w:p w14:paraId="60BACF87" w14:textId="77777777" w:rsidR="00BF2959" w:rsidRPr="0016188B" w:rsidRDefault="00BF2959" w:rsidP="00897F1D">
      <w:pPr>
        <w:pStyle w:val="FootnoteText"/>
        <w:numPr>
          <w:ilvl w:val="0"/>
          <w:numId w:val="16"/>
        </w:numPr>
        <w:spacing w:before="60" w:after="60" w:line="200" w:lineRule="exact"/>
        <w:ind w:left="425" w:hanging="425"/>
        <w:jc w:val="both"/>
        <w:rPr>
          <w:rFonts w:ascii="Century Gothic" w:hAnsi="Century Gothic"/>
          <w:i/>
          <w:color w:val="13294B"/>
          <w:sz w:val="14"/>
        </w:rPr>
      </w:pPr>
      <w:r w:rsidRPr="0016188B">
        <w:rPr>
          <w:rFonts w:ascii="Century Gothic" w:hAnsi="Century Gothic"/>
          <w:i/>
          <w:color w:val="13294B"/>
          <w:sz w:val="14"/>
        </w:rPr>
        <w:t>Knowledge of parts of the SIS Act relating to RSE licensing including:</w:t>
      </w:r>
    </w:p>
    <w:p w14:paraId="79B854EB" w14:textId="77777777" w:rsidR="00BF2959" w:rsidRPr="0016188B" w:rsidRDefault="00BF2959" w:rsidP="00897F1D">
      <w:pPr>
        <w:pStyle w:val="FootnoteText"/>
        <w:numPr>
          <w:ilvl w:val="0"/>
          <w:numId w:val="49"/>
        </w:numPr>
        <w:tabs>
          <w:tab w:val="left" w:pos="425"/>
        </w:tabs>
        <w:spacing w:before="60" w:after="60" w:line="200" w:lineRule="exact"/>
        <w:jc w:val="both"/>
        <w:rPr>
          <w:rFonts w:ascii="Century Gothic" w:hAnsi="Century Gothic"/>
          <w:i/>
          <w:color w:val="13294B"/>
          <w:sz w:val="14"/>
        </w:rPr>
      </w:pPr>
      <w:r w:rsidRPr="0016188B">
        <w:rPr>
          <w:rFonts w:ascii="Century Gothic" w:hAnsi="Century Gothic"/>
          <w:i/>
          <w:color w:val="13294B"/>
          <w:sz w:val="14"/>
        </w:rPr>
        <w:t>SIS Act Part 2A – Licensing of Trustees and Groups of Individual Trustees</w:t>
      </w:r>
    </w:p>
    <w:p w14:paraId="2F9EA446" w14:textId="77777777" w:rsidR="00BF2959" w:rsidRPr="0016188B" w:rsidRDefault="00BF2959" w:rsidP="00897F1D">
      <w:pPr>
        <w:pStyle w:val="FootnoteText"/>
        <w:numPr>
          <w:ilvl w:val="0"/>
          <w:numId w:val="49"/>
        </w:numPr>
        <w:tabs>
          <w:tab w:val="left" w:pos="425"/>
        </w:tabs>
        <w:spacing w:before="60" w:after="60" w:line="200" w:lineRule="exact"/>
        <w:jc w:val="both"/>
        <w:rPr>
          <w:rFonts w:ascii="Century Gothic" w:hAnsi="Century Gothic"/>
          <w:i/>
          <w:color w:val="13294B"/>
          <w:sz w:val="14"/>
        </w:rPr>
      </w:pPr>
      <w:r w:rsidRPr="0016188B">
        <w:rPr>
          <w:rFonts w:ascii="Century Gothic" w:hAnsi="Century Gothic"/>
          <w:i/>
          <w:color w:val="13294B"/>
          <w:sz w:val="14"/>
        </w:rPr>
        <w:t>SIS Act Part 2B – Registrable Superannuation Entities</w:t>
      </w:r>
    </w:p>
    <w:p w14:paraId="7410D04B" w14:textId="77777777" w:rsidR="00BF2959" w:rsidRPr="0016188B" w:rsidRDefault="00BF2959" w:rsidP="00897F1D">
      <w:pPr>
        <w:pStyle w:val="FootnoteText"/>
        <w:numPr>
          <w:ilvl w:val="0"/>
          <w:numId w:val="49"/>
        </w:numPr>
        <w:tabs>
          <w:tab w:val="left" w:pos="425"/>
        </w:tabs>
        <w:spacing w:before="60" w:after="60" w:line="200" w:lineRule="exact"/>
        <w:jc w:val="both"/>
        <w:rPr>
          <w:rFonts w:ascii="Century Gothic" w:hAnsi="Century Gothic"/>
          <w:i/>
          <w:color w:val="13294B"/>
          <w:sz w:val="14"/>
        </w:rPr>
      </w:pPr>
      <w:r w:rsidRPr="0016188B">
        <w:rPr>
          <w:rFonts w:ascii="Century Gothic" w:hAnsi="Century Gothic"/>
          <w:i/>
          <w:color w:val="13294B"/>
          <w:sz w:val="14"/>
        </w:rPr>
        <w:t>SIS Act Part 3 – Operating Standards</w:t>
      </w:r>
    </w:p>
    <w:p w14:paraId="4413B64C" w14:textId="77777777" w:rsidR="00BF2959" w:rsidRPr="0016188B" w:rsidRDefault="00BF2959" w:rsidP="00897F1D">
      <w:pPr>
        <w:pStyle w:val="FootnoteText"/>
        <w:numPr>
          <w:ilvl w:val="0"/>
          <w:numId w:val="49"/>
        </w:numPr>
        <w:tabs>
          <w:tab w:val="left" w:pos="425"/>
        </w:tabs>
        <w:spacing w:before="60" w:after="60" w:line="200" w:lineRule="exact"/>
        <w:jc w:val="both"/>
        <w:rPr>
          <w:rFonts w:ascii="Century Gothic" w:hAnsi="Century Gothic"/>
          <w:i/>
          <w:color w:val="13294B"/>
          <w:sz w:val="14"/>
        </w:rPr>
      </w:pPr>
      <w:r w:rsidRPr="0016188B">
        <w:rPr>
          <w:rFonts w:ascii="Century Gothic" w:hAnsi="Century Gothic"/>
          <w:i/>
          <w:color w:val="13294B"/>
          <w:sz w:val="14"/>
        </w:rPr>
        <w:t>SIS Act Part 12 – Duties of Trustees and Investment Managers of Superannuation Entities</w:t>
      </w:r>
    </w:p>
    <w:p w14:paraId="43454E90" w14:textId="77777777" w:rsidR="00BF2959" w:rsidRPr="0016188B" w:rsidRDefault="00BF2959" w:rsidP="00897F1D">
      <w:pPr>
        <w:pStyle w:val="FootnoteText"/>
        <w:numPr>
          <w:ilvl w:val="0"/>
          <w:numId w:val="49"/>
        </w:numPr>
        <w:tabs>
          <w:tab w:val="left" w:pos="425"/>
        </w:tabs>
        <w:spacing w:before="60" w:after="60" w:line="200" w:lineRule="exact"/>
        <w:jc w:val="both"/>
        <w:rPr>
          <w:rFonts w:ascii="Century Gothic" w:hAnsi="Century Gothic"/>
          <w:i/>
          <w:color w:val="13294B"/>
          <w:sz w:val="14"/>
        </w:rPr>
      </w:pPr>
      <w:r w:rsidRPr="0016188B">
        <w:rPr>
          <w:rFonts w:ascii="Century Gothic" w:hAnsi="Century Gothic"/>
          <w:i/>
          <w:color w:val="13294B"/>
          <w:sz w:val="14"/>
        </w:rPr>
        <w:t>SIS Act Part 15 – Standards for Trustee’s Custodians and Investment Managers of Superannuation Entities</w:t>
      </w:r>
    </w:p>
    <w:p w14:paraId="54E3B2B1" w14:textId="77777777" w:rsidR="00BF2959" w:rsidRPr="0016188B" w:rsidRDefault="00BF2959" w:rsidP="00897F1D">
      <w:pPr>
        <w:pStyle w:val="FootnoteText"/>
        <w:numPr>
          <w:ilvl w:val="0"/>
          <w:numId w:val="49"/>
        </w:numPr>
        <w:tabs>
          <w:tab w:val="left" w:pos="425"/>
        </w:tabs>
        <w:spacing w:before="60" w:after="60" w:line="200" w:lineRule="exact"/>
        <w:jc w:val="both"/>
        <w:rPr>
          <w:rFonts w:ascii="Century Gothic" w:hAnsi="Century Gothic"/>
          <w:i/>
          <w:color w:val="13294B"/>
          <w:sz w:val="14"/>
        </w:rPr>
      </w:pPr>
      <w:r w:rsidRPr="0016188B">
        <w:rPr>
          <w:rFonts w:ascii="Century Gothic" w:hAnsi="Century Gothic"/>
          <w:i/>
          <w:color w:val="13294B"/>
          <w:sz w:val="14"/>
        </w:rPr>
        <w:t>SIS Regulations Part 3A – Matters Prescribed or Specified in Relation to Licensing of Trustees and of Groups of Individual Trustees</w:t>
      </w:r>
    </w:p>
    <w:p w14:paraId="3E4B1BF9" w14:textId="77777777" w:rsidR="00BF2959" w:rsidRPr="0016188B" w:rsidRDefault="00BF2959" w:rsidP="00897F1D">
      <w:pPr>
        <w:pStyle w:val="FootnoteText"/>
        <w:numPr>
          <w:ilvl w:val="0"/>
          <w:numId w:val="49"/>
        </w:numPr>
        <w:tabs>
          <w:tab w:val="left" w:pos="425"/>
        </w:tabs>
        <w:spacing w:before="60" w:after="60" w:line="200" w:lineRule="exact"/>
        <w:jc w:val="both"/>
        <w:rPr>
          <w:rFonts w:ascii="Century Gothic" w:hAnsi="Century Gothic"/>
          <w:i/>
          <w:color w:val="13294B"/>
          <w:sz w:val="14"/>
        </w:rPr>
      </w:pPr>
      <w:r w:rsidRPr="0016188B">
        <w:rPr>
          <w:rFonts w:ascii="Century Gothic" w:hAnsi="Century Gothic"/>
          <w:i/>
          <w:color w:val="13294B"/>
          <w:sz w:val="14"/>
        </w:rPr>
        <w:t>SIS Regulations Part 4 – Management and Trusteeship of Superannuation Entities</w:t>
      </w:r>
    </w:p>
    <w:p w14:paraId="627CF9F8" w14:textId="77777777" w:rsidR="00BF2959" w:rsidRPr="0016188B" w:rsidRDefault="00BF2959" w:rsidP="00BF2959">
      <w:pPr>
        <w:pStyle w:val="FootnoteText"/>
        <w:tabs>
          <w:tab w:val="left" w:pos="851"/>
        </w:tabs>
        <w:spacing w:before="60" w:after="60" w:line="200" w:lineRule="exact"/>
        <w:jc w:val="both"/>
        <w:rPr>
          <w:rFonts w:ascii="Century Gothic" w:hAnsi="Century Gothic"/>
          <w:b/>
          <w:i/>
          <w:color w:val="13294B"/>
          <w:sz w:val="14"/>
        </w:rPr>
      </w:pPr>
      <w:r w:rsidRPr="0016188B">
        <w:rPr>
          <w:rFonts w:ascii="Century Gothic" w:hAnsi="Century Gothic"/>
          <w:b/>
          <w:i/>
          <w:color w:val="13294B"/>
          <w:sz w:val="14"/>
        </w:rPr>
        <w:t>Requirements imposed on superannuation funds by the SIS Act, including:</w:t>
      </w:r>
    </w:p>
    <w:p w14:paraId="6F8E891D" w14:textId="77777777" w:rsidR="00BF2959" w:rsidRPr="0016188B" w:rsidRDefault="00BF2959" w:rsidP="00897F1D">
      <w:pPr>
        <w:pStyle w:val="FootnoteText"/>
        <w:numPr>
          <w:ilvl w:val="0"/>
          <w:numId w:val="17"/>
        </w:numPr>
        <w:spacing w:before="60" w:after="60" w:line="200" w:lineRule="exact"/>
        <w:ind w:left="425" w:hanging="425"/>
        <w:jc w:val="both"/>
        <w:rPr>
          <w:rFonts w:ascii="Century Gothic" w:hAnsi="Century Gothic"/>
          <w:i/>
          <w:color w:val="13294B"/>
          <w:sz w:val="14"/>
        </w:rPr>
      </w:pPr>
      <w:r w:rsidRPr="0016188B">
        <w:rPr>
          <w:rFonts w:ascii="Century Gothic" w:hAnsi="Century Gothic"/>
          <w:i/>
          <w:color w:val="13294B"/>
          <w:sz w:val="14"/>
        </w:rPr>
        <w:t xml:space="preserve">Eligibility requirements for trustee’s, investment managers, custodians, auditors and </w:t>
      </w:r>
      <w:proofErr w:type="gramStart"/>
      <w:r w:rsidRPr="0016188B">
        <w:rPr>
          <w:rFonts w:ascii="Century Gothic" w:hAnsi="Century Gothic"/>
          <w:i/>
          <w:color w:val="13294B"/>
          <w:sz w:val="14"/>
        </w:rPr>
        <w:t>actuaries;</w:t>
      </w:r>
      <w:proofErr w:type="gramEnd"/>
    </w:p>
    <w:p w14:paraId="4A2F1E90" w14:textId="77777777" w:rsidR="00BF2959" w:rsidRPr="0016188B" w:rsidRDefault="00BF2959" w:rsidP="00897F1D">
      <w:pPr>
        <w:pStyle w:val="FootnoteText"/>
        <w:numPr>
          <w:ilvl w:val="0"/>
          <w:numId w:val="17"/>
        </w:numPr>
        <w:spacing w:before="60" w:after="60" w:line="200" w:lineRule="exact"/>
        <w:ind w:left="425" w:hanging="425"/>
        <w:jc w:val="both"/>
        <w:rPr>
          <w:rFonts w:ascii="Century Gothic" w:hAnsi="Century Gothic"/>
          <w:i/>
          <w:color w:val="13294B"/>
          <w:sz w:val="14"/>
        </w:rPr>
      </w:pPr>
      <w:r w:rsidRPr="0016188B">
        <w:rPr>
          <w:rFonts w:ascii="Century Gothic" w:hAnsi="Century Gothic"/>
          <w:i/>
          <w:color w:val="13294B"/>
          <w:sz w:val="14"/>
        </w:rPr>
        <w:t xml:space="preserve">Duties and responsibilities of trustees, investment managers, custodians, auditors and </w:t>
      </w:r>
      <w:proofErr w:type="gramStart"/>
      <w:r w:rsidRPr="0016188B">
        <w:rPr>
          <w:rFonts w:ascii="Century Gothic" w:hAnsi="Century Gothic"/>
          <w:i/>
          <w:color w:val="13294B"/>
          <w:sz w:val="14"/>
        </w:rPr>
        <w:t>actuaries;</w:t>
      </w:r>
      <w:proofErr w:type="gramEnd"/>
    </w:p>
    <w:p w14:paraId="0CB44C10" w14:textId="77777777" w:rsidR="00BF2959" w:rsidRPr="0016188B" w:rsidRDefault="00BF2959" w:rsidP="00897F1D">
      <w:pPr>
        <w:pStyle w:val="FootnoteText"/>
        <w:numPr>
          <w:ilvl w:val="0"/>
          <w:numId w:val="17"/>
        </w:numPr>
        <w:spacing w:before="60" w:after="60" w:line="200" w:lineRule="exact"/>
        <w:ind w:left="425" w:hanging="425"/>
        <w:jc w:val="both"/>
        <w:rPr>
          <w:rFonts w:ascii="Century Gothic" w:hAnsi="Century Gothic"/>
          <w:i/>
          <w:color w:val="13294B"/>
          <w:sz w:val="14"/>
        </w:rPr>
      </w:pPr>
      <w:r w:rsidRPr="0016188B">
        <w:rPr>
          <w:rFonts w:ascii="Century Gothic" w:hAnsi="Century Gothic"/>
          <w:i/>
          <w:color w:val="13294B"/>
          <w:sz w:val="14"/>
        </w:rPr>
        <w:t xml:space="preserve">Requirements for the trust deed of a superannuation </w:t>
      </w:r>
      <w:proofErr w:type="gramStart"/>
      <w:r w:rsidRPr="0016188B">
        <w:rPr>
          <w:rFonts w:ascii="Century Gothic" w:hAnsi="Century Gothic"/>
          <w:i/>
          <w:color w:val="13294B"/>
          <w:sz w:val="14"/>
        </w:rPr>
        <w:t>fund;</w:t>
      </w:r>
      <w:proofErr w:type="gramEnd"/>
    </w:p>
    <w:p w14:paraId="7BD6BBCE" w14:textId="77777777" w:rsidR="00BF2959" w:rsidRPr="0016188B" w:rsidRDefault="00BF2959" w:rsidP="00897F1D">
      <w:pPr>
        <w:pStyle w:val="FootnoteText"/>
        <w:numPr>
          <w:ilvl w:val="0"/>
          <w:numId w:val="17"/>
        </w:numPr>
        <w:spacing w:before="60" w:after="60" w:line="200" w:lineRule="exact"/>
        <w:ind w:left="425" w:hanging="425"/>
        <w:jc w:val="both"/>
        <w:rPr>
          <w:rFonts w:ascii="Century Gothic" w:hAnsi="Century Gothic"/>
          <w:i/>
          <w:color w:val="13294B"/>
          <w:sz w:val="14"/>
        </w:rPr>
      </w:pPr>
      <w:r w:rsidRPr="0016188B">
        <w:rPr>
          <w:rFonts w:ascii="Century Gothic" w:hAnsi="Century Gothic"/>
          <w:i/>
          <w:color w:val="13294B"/>
          <w:sz w:val="14"/>
        </w:rPr>
        <w:t xml:space="preserve">Powers for APRA and ASIC to supervise and enforce compliance with SIS or the Corporations Act </w:t>
      </w:r>
      <w:proofErr w:type="gramStart"/>
      <w:r w:rsidRPr="0016188B">
        <w:rPr>
          <w:rFonts w:ascii="Century Gothic" w:hAnsi="Century Gothic"/>
          <w:i/>
          <w:color w:val="13294B"/>
          <w:sz w:val="14"/>
        </w:rPr>
        <w:t>2001;</w:t>
      </w:r>
      <w:proofErr w:type="gramEnd"/>
    </w:p>
    <w:p w14:paraId="77EFBE4D" w14:textId="77777777" w:rsidR="00BF2959" w:rsidRPr="0016188B" w:rsidRDefault="00BF2959" w:rsidP="00897F1D">
      <w:pPr>
        <w:pStyle w:val="FootnoteText"/>
        <w:numPr>
          <w:ilvl w:val="0"/>
          <w:numId w:val="17"/>
        </w:numPr>
        <w:spacing w:before="60" w:after="60" w:line="200" w:lineRule="exact"/>
        <w:ind w:left="425" w:hanging="425"/>
        <w:jc w:val="both"/>
        <w:rPr>
          <w:rFonts w:ascii="Century Gothic" w:hAnsi="Century Gothic"/>
          <w:i/>
          <w:color w:val="13294B"/>
          <w:sz w:val="14"/>
        </w:rPr>
      </w:pPr>
      <w:r w:rsidRPr="0016188B">
        <w:rPr>
          <w:rFonts w:ascii="Century Gothic" w:hAnsi="Century Gothic"/>
          <w:i/>
          <w:color w:val="13294B"/>
          <w:sz w:val="14"/>
        </w:rPr>
        <w:t xml:space="preserve">APRA reporting and ASIC disclosure </w:t>
      </w:r>
      <w:proofErr w:type="gramStart"/>
      <w:r w:rsidRPr="0016188B">
        <w:rPr>
          <w:rFonts w:ascii="Century Gothic" w:hAnsi="Century Gothic"/>
          <w:i/>
          <w:color w:val="13294B"/>
          <w:sz w:val="14"/>
        </w:rPr>
        <w:t>requirements;</w:t>
      </w:r>
      <w:proofErr w:type="gramEnd"/>
    </w:p>
    <w:p w14:paraId="4364828A" w14:textId="77777777" w:rsidR="00BF2959" w:rsidRPr="0016188B" w:rsidRDefault="00BF2959" w:rsidP="00897F1D">
      <w:pPr>
        <w:pStyle w:val="FootnoteText"/>
        <w:numPr>
          <w:ilvl w:val="0"/>
          <w:numId w:val="17"/>
        </w:numPr>
        <w:spacing w:before="60" w:after="60" w:line="200" w:lineRule="exact"/>
        <w:ind w:left="425" w:hanging="425"/>
        <w:jc w:val="both"/>
        <w:rPr>
          <w:rFonts w:ascii="Century Gothic" w:hAnsi="Century Gothic"/>
          <w:i/>
          <w:color w:val="13294B"/>
          <w:sz w:val="14"/>
        </w:rPr>
      </w:pPr>
      <w:r w:rsidRPr="0016188B">
        <w:rPr>
          <w:rFonts w:ascii="Century Gothic" w:hAnsi="Century Gothic"/>
          <w:i/>
          <w:color w:val="13294B"/>
          <w:sz w:val="14"/>
        </w:rPr>
        <w:lastRenderedPageBreak/>
        <w:t xml:space="preserve">Rules for the investment of superannuation fund money and borrowing by the </w:t>
      </w:r>
      <w:proofErr w:type="gramStart"/>
      <w:r w:rsidRPr="0016188B">
        <w:rPr>
          <w:rFonts w:ascii="Century Gothic" w:hAnsi="Century Gothic"/>
          <w:i/>
          <w:color w:val="13294B"/>
          <w:sz w:val="14"/>
        </w:rPr>
        <w:t>Trustee;</w:t>
      </w:r>
      <w:proofErr w:type="gramEnd"/>
    </w:p>
    <w:p w14:paraId="01F0B7A3" w14:textId="77777777" w:rsidR="00BF2959" w:rsidRPr="0016188B" w:rsidRDefault="00BF2959" w:rsidP="00897F1D">
      <w:pPr>
        <w:pStyle w:val="FootnoteText"/>
        <w:numPr>
          <w:ilvl w:val="0"/>
          <w:numId w:val="17"/>
        </w:numPr>
        <w:spacing w:before="60" w:after="60" w:line="200" w:lineRule="exact"/>
        <w:ind w:left="425" w:hanging="425"/>
        <w:jc w:val="both"/>
        <w:rPr>
          <w:rFonts w:ascii="Century Gothic" w:hAnsi="Century Gothic"/>
          <w:i/>
          <w:color w:val="13294B"/>
          <w:sz w:val="14"/>
        </w:rPr>
      </w:pPr>
      <w:r w:rsidRPr="0016188B">
        <w:rPr>
          <w:rFonts w:ascii="Century Gothic" w:hAnsi="Century Gothic"/>
          <w:i/>
          <w:color w:val="13294B"/>
          <w:sz w:val="14"/>
        </w:rPr>
        <w:t xml:space="preserve">Accounting </w:t>
      </w:r>
      <w:proofErr w:type="gramStart"/>
      <w:r w:rsidRPr="0016188B">
        <w:rPr>
          <w:rFonts w:ascii="Century Gothic" w:hAnsi="Century Gothic"/>
          <w:i/>
          <w:color w:val="13294B"/>
          <w:sz w:val="14"/>
        </w:rPr>
        <w:t>requirements;</w:t>
      </w:r>
      <w:proofErr w:type="gramEnd"/>
    </w:p>
    <w:p w14:paraId="0AC190FB" w14:textId="77777777" w:rsidR="00BF2959" w:rsidRPr="0016188B" w:rsidRDefault="00BF2959" w:rsidP="00897F1D">
      <w:pPr>
        <w:pStyle w:val="FootnoteText"/>
        <w:numPr>
          <w:ilvl w:val="0"/>
          <w:numId w:val="17"/>
        </w:numPr>
        <w:spacing w:before="60" w:after="60" w:line="200" w:lineRule="exact"/>
        <w:ind w:left="425" w:hanging="425"/>
        <w:jc w:val="both"/>
        <w:rPr>
          <w:rFonts w:ascii="Century Gothic" w:hAnsi="Century Gothic"/>
          <w:i/>
          <w:color w:val="13294B"/>
          <w:sz w:val="14"/>
        </w:rPr>
      </w:pPr>
      <w:r w:rsidRPr="0016188B">
        <w:rPr>
          <w:rFonts w:ascii="Century Gothic" w:hAnsi="Century Gothic"/>
          <w:i/>
          <w:color w:val="13294B"/>
          <w:sz w:val="14"/>
        </w:rPr>
        <w:t xml:space="preserve">Penalties for contravention of </w:t>
      </w:r>
      <w:proofErr w:type="gramStart"/>
      <w:r w:rsidRPr="0016188B">
        <w:rPr>
          <w:rFonts w:ascii="Century Gothic" w:hAnsi="Century Gothic"/>
          <w:i/>
          <w:color w:val="13294B"/>
          <w:sz w:val="14"/>
        </w:rPr>
        <w:t>SIS;</w:t>
      </w:r>
      <w:proofErr w:type="gramEnd"/>
    </w:p>
    <w:p w14:paraId="3EE39978" w14:textId="77777777" w:rsidR="00BF2959" w:rsidRPr="0016188B" w:rsidRDefault="00BF2959" w:rsidP="00897F1D">
      <w:pPr>
        <w:pStyle w:val="FootnoteText"/>
        <w:numPr>
          <w:ilvl w:val="0"/>
          <w:numId w:val="17"/>
        </w:numPr>
        <w:spacing w:before="60" w:after="60" w:line="200" w:lineRule="exact"/>
        <w:ind w:left="425" w:hanging="425"/>
        <w:jc w:val="both"/>
        <w:rPr>
          <w:rFonts w:ascii="Century Gothic" w:hAnsi="Century Gothic"/>
          <w:i/>
          <w:color w:val="13294B"/>
          <w:sz w:val="14"/>
        </w:rPr>
      </w:pPr>
      <w:r w:rsidRPr="0016188B">
        <w:rPr>
          <w:rFonts w:ascii="Century Gothic" w:hAnsi="Century Gothic"/>
          <w:i/>
          <w:color w:val="13294B"/>
          <w:sz w:val="14"/>
        </w:rPr>
        <w:t>Rules for making contributions to and the payment of benefits from superannuation funds; and</w:t>
      </w:r>
    </w:p>
    <w:p w14:paraId="3C83687A" w14:textId="77777777" w:rsidR="00BF2959" w:rsidRPr="0016188B" w:rsidRDefault="00BF2959" w:rsidP="00897F1D">
      <w:pPr>
        <w:pStyle w:val="FootnoteText"/>
        <w:numPr>
          <w:ilvl w:val="0"/>
          <w:numId w:val="17"/>
        </w:numPr>
        <w:spacing w:before="60" w:after="60" w:line="200" w:lineRule="exact"/>
        <w:ind w:left="425" w:hanging="425"/>
        <w:jc w:val="both"/>
        <w:rPr>
          <w:rFonts w:ascii="Century Gothic" w:hAnsi="Century Gothic"/>
          <w:i/>
          <w:color w:val="13294B"/>
          <w:sz w:val="14"/>
        </w:rPr>
      </w:pPr>
      <w:r w:rsidRPr="0016188B">
        <w:rPr>
          <w:rFonts w:ascii="Century Gothic" w:hAnsi="Century Gothic"/>
          <w:i/>
          <w:color w:val="13294B"/>
          <w:sz w:val="14"/>
        </w:rPr>
        <w:t>Conditions for funds to receive concessional tax treatments.</w:t>
      </w:r>
    </w:p>
    <w:p w14:paraId="184BDD59" w14:textId="77777777" w:rsidR="00BF2959" w:rsidRPr="0016188B" w:rsidRDefault="00BF2959" w:rsidP="00BF2959">
      <w:pPr>
        <w:spacing w:before="60" w:after="60" w:line="200" w:lineRule="exact"/>
        <w:jc w:val="both"/>
        <w:rPr>
          <w:rFonts w:ascii="Century Gothic" w:hAnsi="Century Gothic"/>
          <w:b/>
          <w:i/>
          <w:color w:val="13294B"/>
          <w:sz w:val="14"/>
          <w:lang w:val="en-AU"/>
        </w:rPr>
      </w:pPr>
      <w:r w:rsidRPr="0016188B">
        <w:rPr>
          <w:rFonts w:ascii="Century Gothic" w:hAnsi="Century Gothic"/>
          <w:b/>
          <w:i/>
          <w:color w:val="13294B"/>
          <w:sz w:val="14"/>
          <w:lang w:val="en-AU"/>
        </w:rPr>
        <w:t>Note 3 - Other prudential requirements of superannuation funds, including:</w:t>
      </w:r>
    </w:p>
    <w:p w14:paraId="31776EAF" w14:textId="371AF82F" w:rsidR="00BF2959" w:rsidRPr="0016188B" w:rsidRDefault="00BF2959" w:rsidP="00BF2959">
      <w:pPr>
        <w:spacing w:before="60" w:after="60" w:line="200" w:lineRule="exact"/>
        <w:jc w:val="both"/>
        <w:rPr>
          <w:rFonts w:ascii="Century Gothic" w:hAnsi="Century Gothic"/>
          <w:i/>
          <w:color w:val="13294B"/>
          <w:sz w:val="14"/>
          <w:lang w:val="en-AU"/>
        </w:rPr>
      </w:pPr>
      <w:r w:rsidRPr="0016188B">
        <w:rPr>
          <w:rFonts w:ascii="Century Gothic" w:hAnsi="Century Gothic"/>
          <w:i/>
          <w:color w:val="13294B"/>
          <w:sz w:val="14"/>
          <w:lang w:val="en-AU"/>
        </w:rPr>
        <w:t xml:space="preserve">APRA regularly issues superannuation </w:t>
      </w:r>
      <w:r w:rsidR="00621275">
        <w:rPr>
          <w:rFonts w:ascii="Century Gothic" w:hAnsi="Century Gothic"/>
          <w:i/>
          <w:color w:val="13294B"/>
          <w:sz w:val="14"/>
          <w:lang w:val="en-AU"/>
        </w:rPr>
        <w:t>standards</w:t>
      </w:r>
      <w:r w:rsidRPr="0016188B">
        <w:rPr>
          <w:rFonts w:ascii="Century Gothic" w:hAnsi="Century Gothic"/>
          <w:i/>
          <w:color w:val="13294B"/>
          <w:sz w:val="14"/>
          <w:lang w:val="en-AU"/>
        </w:rPr>
        <w:t xml:space="preserve"> which contain prudential requirements of superannuation funds and their trustees. These </w:t>
      </w:r>
      <w:r w:rsidR="00621275">
        <w:rPr>
          <w:rFonts w:ascii="Century Gothic" w:hAnsi="Century Gothic"/>
          <w:i/>
          <w:color w:val="13294B"/>
          <w:sz w:val="14"/>
          <w:lang w:val="en-AU"/>
        </w:rPr>
        <w:t>standards</w:t>
      </w:r>
      <w:r w:rsidRPr="0016188B">
        <w:rPr>
          <w:rFonts w:ascii="Century Gothic" w:hAnsi="Century Gothic"/>
          <w:i/>
          <w:color w:val="13294B"/>
          <w:sz w:val="14"/>
          <w:lang w:val="en-AU"/>
        </w:rPr>
        <w:t xml:space="preserve"> can be accessed via the APRA website located at </w:t>
      </w:r>
      <w:hyperlink r:id="rId94" w:anchor="category-2" w:history="1">
        <w:r w:rsidR="00621275" w:rsidRPr="00621275">
          <w:rPr>
            <w:rFonts w:ascii="Century Gothic" w:hAnsi="Century Gothic"/>
            <w:i/>
            <w:color w:val="13294B"/>
            <w:sz w:val="14"/>
            <w:lang w:val="en-AU"/>
          </w:rPr>
          <w:t>https://www.apra.gov.au/industries/33/standards#category-2</w:t>
        </w:r>
      </w:hyperlink>
      <w:r w:rsidR="00621275">
        <w:rPr>
          <w:rFonts w:ascii="Century Gothic" w:hAnsi="Century Gothic"/>
          <w:i/>
          <w:color w:val="13294B"/>
          <w:sz w:val="14"/>
          <w:lang w:val="en-AU"/>
        </w:rPr>
        <w:t xml:space="preserve"> and include</w:t>
      </w:r>
      <w:r w:rsidRPr="0016188B">
        <w:rPr>
          <w:rFonts w:ascii="Century Gothic" w:hAnsi="Century Gothic"/>
          <w:i/>
          <w:color w:val="13294B"/>
          <w:sz w:val="14"/>
          <w:lang w:val="en-AU"/>
        </w:rPr>
        <w:t>:</w:t>
      </w:r>
    </w:p>
    <w:p w14:paraId="3FA24517" w14:textId="19A63D5C" w:rsidR="00D068C8" w:rsidRPr="00D068C8" w:rsidRDefault="00D068C8" w:rsidP="00897F1D">
      <w:pPr>
        <w:pStyle w:val="FootnoteText"/>
        <w:numPr>
          <w:ilvl w:val="0"/>
          <w:numId w:val="18"/>
        </w:numPr>
        <w:spacing w:before="60" w:after="60" w:line="200" w:lineRule="exact"/>
        <w:ind w:left="425" w:hanging="425"/>
        <w:jc w:val="both"/>
        <w:rPr>
          <w:rFonts w:ascii="Century Gothic" w:hAnsi="Century Gothic"/>
          <w:i/>
          <w:color w:val="13294B"/>
          <w:sz w:val="14"/>
        </w:rPr>
      </w:pPr>
      <w:r>
        <w:rPr>
          <w:rFonts w:ascii="Century Gothic" w:hAnsi="Century Gothic"/>
          <w:i/>
          <w:color w:val="13294B"/>
          <w:sz w:val="14"/>
        </w:rPr>
        <w:t>SPS 114 - Operational Risk Financial Requirement</w:t>
      </w:r>
    </w:p>
    <w:p w14:paraId="6AFB5BDA" w14:textId="45431869" w:rsidR="00621275" w:rsidRDefault="00621275" w:rsidP="00897F1D">
      <w:pPr>
        <w:pStyle w:val="FootnoteText"/>
        <w:numPr>
          <w:ilvl w:val="0"/>
          <w:numId w:val="18"/>
        </w:numPr>
        <w:spacing w:before="60" w:after="60" w:line="200" w:lineRule="exact"/>
        <w:ind w:left="425" w:hanging="425"/>
        <w:jc w:val="both"/>
        <w:rPr>
          <w:rFonts w:ascii="Century Gothic" w:hAnsi="Century Gothic"/>
          <w:i/>
          <w:color w:val="13294B"/>
          <w:sz w:val="14"/>
        </w:rPr>
      </w:pPr>
      <w:r>
        <w:rPr>
          <w:rFonts w:ascii="Century Gothic" w:hAnsi="Century Gothic"/>
          <w:i/>
          <w:color w:val="13294B"/>
          <w:sz w:val="14"/>
        </w:rPr>
        <w:t>SPS 220 – Risk Management</w:t>
      </w:r>
    </w:p>
    <w:p w14:paraId="3A0C5687" w14:textId="6D0F11A4" w:rsidR="00D068C8" w:rsidRDefault="00D068C8" w:rsidP="00897F1D">
      <w:pPr>
        <w:pStyle w:val="FootnoteText"/>
        <w:numPr>
          <w:ilvl w:val="0"/>
          <w:numId w:val="18"/>
        </w:numPr>
        <w:spacing w:before="60" w:after="60" w:line="200" w:lineRule="exact"/>
        <w:ind w:left="425" w:hanging="425"/>
        <w:jc w:val="both"/>
        <w:rPr>
          <w:rFonts w:ascii="Century Gothic" w:hAnsi="Century Gothic"/>
          <w:i/>
          <w:color w:val="13294B"/>
          <w:sz w:val="14"/>
        </w:rPr>
      </w:pPr>
      <w:r>
        <w:rPr>
          <w:rFonts w:ascii="Century Gothic" w:hAnsi="Century Gothic"/>
          <w:i/>
          <w:color w:val="13294B"/>
          <w:sz w:val="14"/>
        </w:rPr>
        <w:t>SPS 231 – Outsourcing</w:t>
      </w:r>
    </w:p>
    <w:p w14:paraId="7624B636" w14:textId="269934CF" w:rsidR="007B3E9F" w:rsidRDefault="007B3E9F" w:rsidP="00897F1D">
      <w:pPr>
        <w:pStyle w:val="FootnoteText"/>
        <w:numPr>
          <w:ilvl w:val="0"/>
          <w:numId w:val="18"/>
        </w:numPr>
        <w:spacing w:before="60" w:after="60" w:line="200" w:lineRule="exact"/>
        <w:ind w:left="425" w:hanging="425"/>
        <w:jc w:val="both"/>
        <w:rPr>
          <w:rFonts w:ascii="Century Gothic" w:hAnsi="Century Gothic"/>
          <w:i/>
          <w:color w:val="13294B"/>
          <w:sz w:val="14"/>
        </w:rPr>
      </w:pPr>
      <w:r>
        <w:rPr>
          <w:rFonts w:ascii="Century Gothic" w:hAnsi="Century Gothic"/>
          <w:i/>
          <w:color w:val="13294B"/>
          <w:sz w:val="14"/>
        </w:rPr>
        <w:t>SPS 250 – insurance in Superannuation</w:t>
      </w:r>
    </w:p>
    <w:p w14:paraId="4DDDF0C3" w14:textId="6E8477F8" w:rsidR="00BF2959" w:rsidRPr="0016188B" w:rsidRDefault="00621275" w:rsidP="00897F1D">
      <w:pPr>
        <w:pStyle w:val="FootnoteText"/>
        <w:numPr>
          <w:ilvl w:val="0"/>
          <w:numId w:val="18"/>
        </w:numPr>
        <w:spacing w:before="60" w:after="60" w:line="200" w:lineRule="exact"/>
        <w:ind w:left="425" w:hanging="425"/>
        <w:jc w:val="both"/>
        <w:rPr>
          <w:rFonts w:ascii="Century Gothic" w:hAnsi="Century Gothic"/>
          <w:i/>
          <w:color w:val="13294B"/>
          <w:sz w:val="14"/>
        </w:rPr>
      </w:pPr>
      <w:r>
        <w:rPr>
          <w:rFonts w:ascii="Century Gothic" w:hAnsi="Century Gothic"/>
          <w:i/>
          <w:color w:val="13294B"/>
          <w:sz w:val="14"/>
        </w:rPr>
        <w:t>SPS 510 - Governance</w:t>
      </w:r>
    </w:p>
    <w:p w14:paraId="566A43BA" w14:textId="2F489BBA" w:rsidR="00BF2959" w:rsidRPr="0016188B" w:rsidRDefault="00621275" w:rsidP="00897F1D">
      <w:pPr>
        <w:pStyle w:val="FootnoteText"/>
        <w:numPr>
          <w:ilvl w:val="0"/>
          <w:numId w:val="18"/>
        </w:numPr>
        <w:spacing w:before="60" w:after="60" w:line="200" w:lineRule="exact"/>
        <w:ind w:left="425" w:hanging="425"/>
        <w:jc w:val="both"/>
        <w:rPr>
          <w:rFonts w:ascii="Century Gothic" w:hAnsi="Century Gothic"/>
          <w:i/>
          <w:color w:val="13294B"/>
          <w:sz w:val="14"/>
        </w:rPr>
      </w:pPr>
      <w:r>
        <w:rPr>
          <w:rFonts w:ascii="Century Gothic" w:hAnsi="Century Gothic"/>
          <w:i/>
          <w:color w:val="13294B"/>
          <w:sz w:val="14"/>
        </w:rPr>
        <w:t>SPS 520 – Fit &amp; Proper</w:t>
      </w:r>
    </w:p>
    <w:p w14:paraId="45B51D12" w14:textId="161D821C" w:rsidR="00BF2959" w:rsidRDefault="00621275" w:rsidP="00897F1D">
      <w:pPr>
        <w:pStyle w:val="FootnoteText"/>
        <w:numPr>
          <w:ilvl w:val="0"/>
          <w:numId w:val="18"/>
        </w:numPr>
        <w:spacing w:before="60" w:after="60" w:line="200" w:lineRule="exact"/>
        <w:ind w:left="425" w:hanging="425"/>
        <w:jc w:val="both"/>
        <w:rPr>
          <w:rFonts w:ascii="Century Gothic" w:hAnsi="Century Gothic"/>
          <w:i/>
          <w:color w:val="13294B"/>
          <w:sz w:val="14"/>
        </w:rPr>
      </w:pPr>
      <w:r>
        <w:rPr>
          <w:rFonts w:ascii="Century Gothic" w:hAnsi="Century Gothic"/>
          <w:i/>
          <w:color w:val="13294B"/>
          <w:sz w:val="14"/>
        </w:rPr>
        <w:t>SPS 521 – Conflicts of Interest</w:t>
      </w:r>
    </w:p>
    <w:p w14:paraId="39B1130D" w14:textId="0DFB1955" w:rsidR="00D068C8" w:rsidRDefault="00D068C8" w:rsidP="00897F1D">
      <w:pPr>
        <w:pStyle w:val="FootnoteText"/>
        <w:numPr>
          <w:ilvl w:val="0"/>
          <w:numId w:val="18"/>
        </w:numPr>
        <w:spacing w:before="60" w:after="60" w:line="200" w:lineRule="exact"/>
        <w:ind w:left="425" w:hanging="425"/>
        <w:jc w:val="both"/>
        <w:rPr>
          <w:rFonts w:ascii="Century Gothic" w:hAnsi="Century Gothic"/>
          <w:i/>
          <w:color w:val="13294B"/>
          <w:sz w:val="14"/>
        </w:rPr>
      </w:pPr>
      <w:r>
        <w:rPr>
          <w:rFonts w:ascii="Century Gothic" w:hAnsi="Century Gothic"/>
          <w:i/>
          <w:color w:val="13294B"/>
          <w:sz w:val="14"/>
        </w:rPr>
        <w:t>SPS 515 – Strategic Planning and Member Outcomes</w:t>
      </w:r>
    </w:p>
    <w:p w14:paraId="48F0F64F" w14:textId="0D55E875" w:rsidR="00D068C8" w:rsidRDefault="00621275" w:rsidP="00897F1D">
      <w:pPr>
        <w:pStyle w:val="FootnoteText"/>
        <w:numPr>
          <w:ilvl w:val="0"/>
          <w:numId w:val="18"/>
        </w:numPr>
        <w:spacing w:before="60" w:after="60" w:line="200" w:lineRule="exact"/>
        <w:ind w:left="425" w:hanging="425"/>
        <w:jc w:val="both"/>
        <w:rPr>
          <w:rFonts w:ascii="Century Gothic" w:hAnsi="Century Gothic"/>
          <w:i/>
          <w:color w:val="13294B"/>
          <w:sz w:val="14"/>
        </w:rPr>
      </w:pPr>
      <w:r>
        <w:rPr>
          <w:rFonts w:ascii="Century Gothic" w:hAnsi="Century Gothic"/>
          <w:i/>
          <w:color w:val="13294B"/>
          <w:sz w:val="14"/>
        </w:rPr>
        <w:t>SPS 530</w:t>
      </w:r>
      <w:r w:rsidR="00D068C8">
        <w:rPr>
          <w:rFonts w:ascii="Century Gothic" w:hAnsi="Century Gothic"/>
          <w:i/>
          <w:color w:val="13294B"/>
          <w:sz w:val="14"/>
        </w:rPr>
        <w:t xml:space="preserve"> – Investment Governance</w:t>
      </w:r>
    </w:p>
    <w:p w14:paraId="33C3791E" w14:textId="5E8BABE2" w:rsidR="007B3E9F" w:rsidRDefault="007B3E9F" w:rsidP="00897F1D">
      <w:pPr>
        <w:pStyle w:val="FootnoteText"/>
        <w:numPr>
          <w:ilvl w:val="0"/>
          <w:numId w:val="18"/>
        </w:numPr>
        <w:spacing w:before="60" w:after="60" w:line="200" w:lineRule="exact"/>
        <w:ind w:left="425" w:hanging="425"/>
        <w:jc w:val="both"/>
        <w:rPr>
          <w:rFonts w:ascii="Century Gothic" w:hAnsi="Century Gothic"/>
          <w:i/>
          <w:color w:val="13294B"/>
          <w:sz w:val="14"/>
        </w:rPr>
      </w:pPr>
      <w:r>
        <w:rPr>
          <w:rFonts w:ascii="Century Gothic" w:hAnsi="Century Gothic"/>
          <w:i/>
          <w:color w:val="13294B"/>
          <w:sz w:val="14"/>
        </w:rPr>
        <w:t>CPS 232 – Information Security</w:t>
      </w:r>
    </w:p>
    <w:p w14:paraId="039FFE13" w14:textId="77777777" w:rsidR="00D068C8" w:rsidRDefault="00D068C8" w:rsidP="00D068C8">
      <w:pPr>
        <w:pStyle w:val="FootnoteText"/>
        <w:spacing w:before="60" w:after="60" w:line="200" w:lineRule="exact"/>
        <w:ind w:left="425"/>
        <w:jc w:val="both"/>
        <w:rPr>
          <w:rFonts w:ascii="Century Gothic" w:hAnsi="Century Gothic"/>
          <w:i/>
          <w:color w:val="13294B"/>
          <w:sz w:val="14"/>
        </w:rPr>
      </w:pPr>
    </w:p>
    <w:p w14:paraId="3DDACFBC" w14:textId="77777777" w:rsidR="008D4780" w:rsidRDefault="008D4780" w:rsidP="0013254E">
      <w:pPr>
        <w:spacing w:before="60" w:after="60" w:line="200" w:lineRule="exact"/>
        <w:rPr>
          <w:color w:val="13294B"/>
          <w:sz w:val="14"/>
          <w:szCs w:val="14"/>
          <w:lang w:val="en-AU"/>
        </w:rPr>
      </w:pPr>
    </w:p>
    <w:p w14:paraId="06A8D152" w14:textId="76D890D7" w:rsidR="00621275" w:rsidRPr="00621275" w:rsidRDefault="00621275" w:rsidP="00897F1D">
      <w:pPr>
        <w:pStyle w:val="ListParagraph"/>
        <w:numPr>
          <w:ilvl w:val="0"/>
          <w:numId w:val="18"/>
        </w:numPr>
        <w:spacing w:before="60" w:after="60" w:line="200" w:lineRule="exact"/>
        <w:rPr>
          <w:color w:val="13294B"/>
          <w:sz w:val="14"/>
          <w:szCs w:val="14"/>
        </w:rPr>
        <w:sectPr w:rsidR="00621275" w:rsidRPr="00621275" w:rsidSect="00EA0C5B">
          <w:headerReference w:type="default" r:id="rId95"/>
          <w:type w:val="continuous"/>
          <w:pgSz w:w="11909" w:h="16834" w:code="9"/>
          <w:pgMar w:top="720" w:right="720" w:bottom="720" w:left="720" w:header="720" w:footer="0" w:gutter="0"/>
          <w:pgNumType w:start="1"/>
          <w:cols w:space="720"/>
          <w:docGrid w:linePitch="360"/>
        </w:sectPr>
      </w:pPr>
    </w:p>
    <w:p w14:paraId="1572F056" w14:textId="77777777" w:rsidR="008D4780" w:rsidRPr="005F2DF7" w:rsidRDefault="008D4780" w:rsidP="00B22E25">
      <w:pPr>
        <w:pStyle w:val="Heading4"/>
        <w:rPr>
          <w:lang w:val="en-AU"/>
        </w:rPr>
      </w:pPr>
      <w:r w:rsidRPr="005F2DF7">
        <w:rPr>
          <w:lang w:val="en-AU"/>
        </w:rPr>
        <w:lastRenderedPageBreak/>
        <w:t xml:space="preserve">About </w:t>
      </w:r>
      <w:proofErr w:type="spellStart"/>
      <w:r w:rsidRPr="005F2DF7">
        <w:rPr>
          <w:lang w:val="en-AU"/>
        </w:rPr>
        <w:t>legalsuper</w:t>
      </w:r>
      <w:proofErr w:type="spellEnd"/>
    </w:p>
    <w:p w14:paraId="757AD9E6" w14:textId="43AD3B3C" w:rsidR="008D4780" w:rsidRPr="005F2DF7" w:rsidRDefault="008D4780" w:rsidP="0013254E">
      <w:pPr>
        <w:spacing w:before="60" w:after="60" w:line="200" w:lineRule="exact"/>
        <w:rPr>
          <w:rFonts w:ascii="Century Gothic" w:hAnsi="Century Gothic" w:cs="Arial"/>
          <w:color w:val="13294B"/>
          <w:sz w:val="14"/>
          <w:szCs w:val="14"/>
          <w:lang w:val="en-AU"/>
        </w:rPr>
      </w:pPr>
      <w:r w:rsidRPr="005F2DF7">
        <w:rPr>
          <w:rFonts w:ascii="Century Gothic" w:hAnsi="Century Gothic" w:cs="Arial"/>
          <w:color w:val="13294B"/>
          <w:sz w:val="14"/>
          <w:szCs w:val="14"/>
          <w:lang w:val="en-AU"/>
        </w:rPr>
        <w:t xml:space="preserve">With 44,000 members, </w:t>
      </w:r>
      <w:proofErr w:type="spellStart"/>
      <w:r w:rsidRPr="005F2DF7">
        <w:rPr>
          <w:rFonts w:ascii="Century Gothic" w:hAnsi="Century Gothic" w:cs="Arial"/>
          <w:color w:val="13294B"/>
          <w:sz w:val="14"/>
          <w:szCs w:val="14"/>
          <w:lang w:val="en-AU"/>
        </w:rPr>
        <w:t>legalsuper</w:t>
      </w:r>
      <w:proofErr w:type="spellEnd"/>
      <w:r w:rsidRPr="005F2DF7">
        <w:rPr>
          <w:rFonts w:ascii="Century Gothic" w:hAnsi="Century Gothic" w:cs="Arial"/>
          <w:color w:val="13294B"/>
          <w:sz w:val="14"/>
          <w:szCs w:val="14"/>
          <w:lang w:val="en-AU"/>
        </w:rPr>
        <w:t xml:space="preserve"> is the predominant superannuation fund for the approximately 1</w:t>
      </w:r>
      <w:r w:rsidR="00C73D58">
        <w:rPr>
          <w:rFonts w:ascii="Century Gothic" w:hAnsi="Century Gothic" w:cs="Arial"/>
          <w:color w:val="13294B"/>
          <w:sz w:val="14"/>
          <w:szCs w:val="14"/>
          <w:lang w:val="en-AU"/>
        </w:rPr>
        <w:t>15</w:t>
      </w:r>
      <w:r w:rsidRPr="005F2DF7">
        <w:rPr>
          <w:rFonts w:ascii="Century Gothic" w:hAnsi="Century Gothic" w:cs="Arial"/>
          <w:color w:val="13294B"/>
          <w:sz w:val="14"/>
          <w:szCs w:val="14"/>
          <w:lang w:val="en-AU"/>
        </w:rPr>
        <w:t>,000 people who work in Australia’s legal community.</w:t>
      </w:r>
    </w:p>
    <w:p w14:paraId="05063169" w14:textId="77777777" w:rsidR="008D4780" w:rsidRPr="005F2DF7" w:rsidRDefault="008D4780" w:rsidP="0013254E">
      <w:pPr>
        <w:spacing w:before="60" w:after="60" w:line="200" w:lineRule="exact"/>
        <w:rPr>
          <w:rFonts w:ascii="Century Gothic" w:hAnsi="Century Gothic" w:cs="Arial"/>
          <w:color w:val="13294B"/>
          <w:sz w:val="14"/>
          <w:szCs w:val="14"/>
          <w:lang w:val="en-AU"/>
        </w:rPr>
      </w:pPr>
      <w:r w:rsidRPr="005F2DF7">
        <w:rPr>
          <w:rFonts w:ascii="Century Gothic" w:hAnsi="Century Gothic" w:cs="Arial"/>
          <w:color w:val="13294B"/>
          <w:sz w:val="14"/>
          <w:szCs w:val="14"/>
          <w:lang w:val="en-AU"/>
        </w:rPr>
        <w:t xml:space="preserve">Employed and self-employed people can join </w:t>
      </w:r>
      <w:proofErr w:type="spellStart"/>
      <w:r w:rsidRPr="005F2DF7">
        <w:rPr>
          <w:rFonts w:ascii="Century Gothic" w:hAnsi="Century Gothic" w:cs="Arial"/>
          <w:color w:val="13294B"/>
          <w:sz w:val="14"/>
          <w:szCs w:val="14"/>
          <w:lang w:val="en-AU"/>
        </w:rPr>
        <w:t>legalsuper</w:t>
      </w:r>
      <w:proofErr w:type="spellEnd"/>
      <w:r w:rsidRPr="005F2DF7">
        <w:rPr>
          <w:rFonts w:ascii="Century Gothic" w:hAnsi="Century Gothic" w:cs="Arial"/>
          <w:color w:val="13294B"/>
          <w:sz w:val="14"/>
          <w:szCs w:val="14"/>
          <w:lang w:val="en-AU"/>
        </w:rPr>
        <w:t xml:space="preserve">.  As </w:t>
      </w:r>
      <w:proofErr w:type="spellStart"/>
      <w:r w:rsidRPr="005F2DF7">
        <w:rPr>
          <w:rFonts w:ascii="Century Gothic" w:hAnsi="Century Gothic" w:cs="Arial"/>
          <w:color w:val="13294B"/>
          <w:sz w:val="14"/>
          <w:szCs w:val="14"/>
          <w:lang w:val="en-AU"/>
        </w:rPr>
        <w:t>legalsuper</w:t>
      </w:r>
      <w:proofErr w:type="spellEnd"/>
      <w:r w:rsidRPr="005F2DF7">
        <w:rPr>
          <w:rFonts w:ascii="Century Gothic" w:hAnsi="Century Gothic" w:cs="Arial"/>
          <w:color w:val="13294B"/>
          <w:sz w:val="14"/>
          <w:szCs w:val="14"/>
          <w:lang w:val="en-AU"/>
        </w:rPr>
        <w:t xml:space="preserve"> is a public offer fund, individuals working outside the legal sector can join.</w:t>
      </w:r>
    </w:p>
    <w:p w14:paraId="59A24F80" w14:textId="77777777" w:rsidR="008D4780" w:rsidRPr="005F2DF7" w:rsidRDefault="008D4780" w:rsidP="00B22E25">
      <w:pPr>
        <w:pStyle w:val="Heading4"/>
        <w:rPr>
          <w:lang w:val="en-AU"/>
        </w:rPr>
      </w:pPr>
      <w:r w:rsidRPr="005F2DF7">
        <w:rPr>
          <w:lang w:val="en-AU"/>
        </w:rPr>
        <w:t>Investments</w:t>
      </w:r>
    </w:p>
    <w:p w14:paraId="42D0D0D8" w14:textId="77777777" w:rsidR="008D4780" w:rsidRPr="005F2DF7" w:rsidRDefault="008D4780" w:rsidP="0013254E">
      <w:pPr>
        <w:spacing w:before="60" w:after="60" w:line="200" w:lineRule="exact"/>
        <w:rPr>
          <w:rFonts w:ascii="Century Gothic" w:hAnsi="Century Gothic" w:cs="Arial"/>
          <w:color w:val="13294B"/>
          <w:sz w:val="14"/>
          <w:szCs w:val="14"/>
          <w:lang w:val="en-AU"/>
        </w:rPr>
      </w:pPr>
      <w:r w:rsidRPr="005F2DF7">
        <w:rPr>
          <w:rFonts w:ascii="Century Gothic" w:hAnsi="Century Gothic" w:cs="Arial"/>
          <w:color w:val="13294B"/>
          <w:sz w:val="14"/>
          <w:szCs w:val="14"/>
          <w:lang w:val="en-AU"/>
        </w:rPr>
        <w:t>13 investment options are available for members to invest their balances including single asset class options (Australian shares, overseas shares, cash &amp; enhanced cash) and nine multi asset class options with different risk and return profiles.</w:t>
      </w:r>
    </w:p>
    <w:p w14:paraId="5FE8C529" w14:textId="77777777" w:rsidR="008D4780" w:rsidRPr="005F2DF7" w:rsidRDefault="008D4780" w:rsidP="0013254E">
      <w:pPr>
        <w:spacing w:before="60" w:after="60" w:line="200" w:lineRule="exact"/>
        <w:rPr>
          <w:rFonts w:ascii="Century Gothic" w:hAnsi="Century Gothic" w:cs="Arial"/>
          <w:color w:val="13294B"/>
          <w:sz w:val="14"/>
          <w:szCs w:val="14"/>
          <w:lang w:val="en-AU"/>
        </w:rPr>
      </w:pPr>
      <w:r w:rsidRPr="005F2DF7">
        <w:rPr>
          <w:rFonts w:ascii="Century Gothic" w:hAnsi="Century Gothic" w:cs="Arial"/>
          <w:color w:val="13294B"/>
          <w:sz w:val="14"/>
          <w:szCs w:val="14"/>
          <w:lang w:val="en-AU"/>
        </w:rPr>
        <w:t>With the direct investment option members can invest their balance in individual securities of their choosing from a menu of securities which includes term deposits, S&amp;P/ASX300 shares and exchange traded funds.</w:t>
      </w:r>
    </w:p>
    <w:p w14:paraId="7FE095CD" w14:textId="77777777" w:rsidR="008D4780" w:rsidRPr="005F2DF7" w:rsidRDefault="008D4780" w:rsidP="00B22E25">
      <w:pPr>
        <w:pStyle w:val="Heading4"/>
        <w:rPr>
          <w:lang w:val="en-AU"/>
        </w:rPr>
      </w:pPr>
      <w:r w:rsidRPr="005F2DF7">
        <w:rPr>
          <w:lang w:val="en-AU"/>
        </w:rPr>
        <w:t>Insurances</w:t>
      </w:r>
    </w:p>
    <w:p w14:paraId="65DFC67E" w14:textId="77777777" w:rsidR="008D4780" w:rsidRPr="005F2DF7" w:rsidRDefault="008D4780" w:rsidP="0013254E">
      <w:pPr>
        <w:spacing w:before="60" w:after="60" w:line="200" w:lineRule="exact"/>
        <w:rPr>
          <w:rFonts w:ascii="Century Gothic" w:hAnsi="Century Gothic" w:cs="Arial"/>
          <w:color w:val="13294B"/>
          <w:sz w:val="14"/>
          <w:szCs w:val="14"/>
          <w:lang w:val="en-AU"/>
        </w:rPr>
      </w:pPr>
      <w:r w:rsidRPr="005F2DF7">
        <w:rPr>
          <w:rFonts w:ascii="Century Gothic" w:hAnsi="Century Gothic" w:cs="Arial"/>
          <w:color w:val="13294B"/>
          <w:sz w:val="14"/>
          <w:szCs w:val="14"/>
          <w:lang w:val="en-AU"/>
        </w:rPr>
        <w:t>Life, total &amp; permanent disablement (</w:t>
      </w:r>
      <w:r w:rsidRPr="005F2DF7">
        <w:rPr>
          <w:rFonts w:ascii="Century Gothic" w:hAnsi="Century Gothic" w:cs="Arial"/>
          <w:b/>
          <w:color w:val="13294B"/>
          <w:sz w:val="14"/>
          <w:szCs w:val="14"/>
          <w:lang w:val="en-AU"/>
        </w:rPr>
        <w:t>TPD</w:t>
      </w:r>
      <w:r w:rsidRPr="005F2DF7">
        <w:rPr>
          <w:rFonts w:ascii="Century Gothic" w:hAnsi="Century Gothic" w:cs="Arial"/>
          <w:color w:val="13294B"/>
          <w:sz w:val="14"/>
          <w:szCs w:val="14"/>
          <w:lang w:val="en-AU"/>
        </w:rPr>
        <w:t>) and income protection insurances are available.</w:t>
      </w:r>
    </w:p>
    <w:p w14:paraId="54CEB4B3" w14:textId="67C63434" w:rsidR="008D4780" w:rsidRPr="005F2DF7" w:rsidRDefault="008D4780" w:rsidP="0013254E">
      <w:pPr>
        <w:spacing w:before="60" w:after="60" w:line="200" w:lineRule="exact"/>
        <w:rPr>
          <w:rFonts w:ascii="Century Gothic" w:hAnsi="Century Gothic" w:cs="Arial"/>
          <w:color w:val="13294B"/>
          <w:sz w:val="14"/>
          <w:szCs w:val="14"/>
          <w:lang w:val="en-AU"/>
        </w:rPr>
      </w:pPr>
      <w:r w:rsidRPr="005F2DF7">
        <w:rPr>
          <w:rFonts w:ascii="Century Gothic" w:hAnsi="Century Gothic" w:cs="Arial"/>
          <w:color w:val="13294B"/>
          <w:sz w:val="14"/>
          <w:szCs w:val="14"/>
          <w:lang w:val="en-AU"/>
        </w:rPr>
        <w:t>On joining, employed members are automatically provided $440,000 of life and TPD insurance up to age 44.</w:t>
      </w:r>
    </w:p>
    <w:p w14:paraId="18F72A92" w14:textId="77777777" w:rsidR="008D4780" w:rsidRPr="005F2DF7" w:rsidRDefault="008D4780" w:rsidP="0013254E">
      <w:pPr>
        <w:spacing w:before="60" w:after="60" w:line="200" w:lineRule="exact"/>
        <w:rPr>
          <w:rFonts w:ascii="Century Gothic" w:hAnsi="Century Gothic" w:cs="Arial"/>
          <w:color w:val="13294B"/>
          <w:sz w:val="14"/>
          <w:szCs w:val="14"/>
          <w:lang w:val="en-AU"/>
        </w:rPr>
      </w:pPr>
      <w:r w:rsidRPr="005F2DF7">
        <w:rPr>
          <w:rFonts w:ascii="Century Gothic" w:hAnsi="Century Gothic" w:cs="Arial"/>
          <w:color w:val="13294B"/>
          <w:sz w:val="14"/>
          <w:szCs w:val="14"/>
          <w:lang w:val="en-AU"/>
        </w:rPr>
        <w:t>On joining, self-employed members are automatically provided $250,000 of life and TPD insurance.</w:t>
      </w:r>
    </w:p>
    <w:p w14:paraId="5D28D9F6" w14:textId="77777777" w:rsidR="008D4780" w:rsidRPr="005F2DF7" w:rsidRDefault="008D4780" w:rsidP="0013254E">
      <w:pPr>
        <w:spacing w:before="60" w:after="60" w:line="200" w:lineRule="exact"/>
        <w:rPr>
          <w:rFonts w:ascii="Century Gothic" w:hAnsi="Century Gothic" w:cs="Arial"/>
          <w:color w:val="13294B"/>
          <w:sz w:val="14"/>
          <w:szCs w:val="14"/>
          <w:lang w:val="en-AU"/>
        </w:rPr>
      </w:pPr>
      <w:r w:rsidRPr="005F2DF7">
        <w:rPr>
          <w:rFonts w:ascii="Century Gothic" w:hAnsi="Century Gothic" w:cs="Arial"/>
          <w:color w:val="13294B"/>
          <w:sz w:val="14"/>
          <w:szCs w:val="14"/>
          <w:lang w:val="en-AU"/>
        </w:rPr>
        <w:t>Discounted health insurance is available via NIB.</w:t>
      </w:r>
    </w:p>
    <w:p w14:paraId="0FB9797E" w14:textId="77777777" w:rsidR="00A44CD2" w:rsidRDefault="00A44CD2" w:rsidP="00B22E25">
      <w:pPr>
        <w:pStyle w:val="Heading4"/>
        <w:rPr>
          <w:lang w:val="en-AU"/>
        </w:rPr>
      </w:pPr>
    </w:p>
    <w:p w14:paraId="1267757D" w14:textId="7EF17243" w:rsidR="008D4780" w:rsidRPr="005F2DF7" w:rsidRDefault="008D4780" w:rsidP="00B22E25">
      <w:pPr>
        <w:pStyle w:val="Heading4"/>
        <w:rPr>
          <w:lang w:val="en-AU"/>
        </w:rPr>
      </w:pPr>
      <w:r w:rsidRPr="005F2DF7">
        <w:rPr>
          <w:lang w:val="en-AU"/>
        </w:rPr>
        <w:t>Member education &amp; advice</w:t>
      </w:r>
    </w:p>
    <w:p w14:paraId="2612F583" w14:textId="77777777" w:rsidR="008D4780" w:rsidRPr="005F2DF7" w:rsidRDefault="008D4780" w:rsidP="0013254E">
      <w:pPr>
        <w:spacing w:before="60" w:after="60" w:line="200" w:lineRule="exact"/>
        <w:rPr>
          <w:rFonts w:ascii="Century Gothic" w:hAnsi="Century Gothic" w:cs="Arial"/>
          <w:color w:val="13294B"/>
          <w:sz w:val="14"/>
          <w:szCs w:val="14"/>
          <w:lang w:val="en-AU"/>
        </w:rPr>
      </w:pPr>
      <w:proofErr w:type="spellStart"/>
      <w:r w:rsidRPr="005F2DF7">
        <w:rPr>
          <w:rFonts w:ascii="Century Gothic" w:hAnsi="Century Gothic" w:cs="Arial"/>
          <w:color w:val="13294B"/>
          <w:sz w:val="14"/>
          <w:szCs w:val="14"/>
          <w:lang w:val="en-AU"/>
        </w:rPr>
        <w:t>legalsuper</w:t>
      </w:r>
      <w:proofErr w:type="spellEnd"/>
      <w:r w:rsidRPr="005F2DF7">
        <w:rPr>
          <w:rFonts w:ascii="Century Gothic" w:hAnsi="Century Gothic" w:cs="Arial"/>
          <w:color w:val="13294B"/>
          <w:sz w:val="14"/>
          <w:szCs w:val="14"/>
          <w:lang w:val="en-AU"/>
        </w:rPr>
        <w:t xml:space="preserve"> has appointed Client Service Managers who work across Australia with members and employers.  They are available to conduct workplace seminars or one-on-one meetings.</w:t>
      </w:r>
    </w:p>
    <w:p w14:paraId="40615671" w14:textId="77777777" w:rsidR="008D4780" w:rsidRPr="005F2DF7" w:rsidRDefault="008D4780" w:rsidP="0013254E">
      <w:pPr>
        <w:spacing w:before="60" w:after="60" w:line="200" w:lineRule="exact"/>
        <w:rPr>
          <w:rFonts w:ascii="Century Gothic" w:hAnsi="Century Gothic" w:cs="Arial"/>
          <w:color w:val="13294B"/>
          <w:sz w:val="14"/>
          <w:szCs w:val="14"/>
          <w:lang w:val="en-AU"/>
        </w:rPr>
      </w:pPr>
      <w:proofErr w:type="spellStart"/>
      <w:r w:rsidRPr="005F2DF7">
        <w:rPr>
          <w:rFonts w:ascii="Century Gothic" w:hAnsi="Century Gothic" w:cs="Arial"/>
          <w:color w:val="13294B"/>
          <w:sz w:val="14"/>
          <w:szCs w:val="14"/>
          <w:lang w:val="en-AU"/>
        </w:rPr>
        <w:t>legalsuper’s</w:t>
      </w:r>
      <w:proofErr w:type="spellEnd"/>
      <w:r w:rsidRPr="005F2DF7">
        <w:rPr>
          <w:rFonts w:ascii="Century Gothic" w:hAnsi="Century Gothic" w:cs="Arial"/>
          <w:color w:val="13294B"/>
          <w:sz w:val="14"/>
          <w:szCs w:val="14"/>
          <w:lang w:val="en-AU"/>
        </w:rPr>
        <w:t xml:space="preserve"> website includes additional information and other resources including calculators to assist members better structure their membership.</w:t>
      </w:r>
    </w:p>
    <w:p w14:paraId="713DFB33" w14:textId="77777777" w:rsidR="008D4780" w:rsidRPr="005F2DF7" w:rsidRDefault="008D4780" w:rsidP="00B22E25">
      <w:pPr>
        <w:pStyle w:val="Heading4"/>
        <w:rPr>
          <w:lang w:val="en-AU"/>
        </w:rPr>
      </w:pPr>
      <w:r w:rsidRPr="005F2DF7">
        <w:rPr>
          <w:lang w:val="en-AU"/>
        </w:rPr>
        <w:t>Other features of membership</w:t>
      </w:r>
    </w:p>
    <w:p w14:paraId="71DABEAC" w14:textId="77777777" w:rsidR="008D4780" w:rsidRPr="005F2DF7" w:rsidRDefault="008D4780" w:rsidP="00897F1D">
      <w:pPr>
        <w:pStyle w:val="ListParagraph"/>
        <w:numPr>
          <w:ilvl w:val="0"/>
          <w:numId w:val="34"/>
        </w:numPr>
        <w:spacing w:before="60" w:after="60" w:line="200" w:lineRule="exact"/>
        <w:ind w:left="357" w:hanging="357"/>
        <w:contextualSpacing w:val="0"/>
        <w:rPr>
          <w:rFonts w:ascii="Century Gothic" w:hAnsi="Century Gothic" w:cs="Arial"/>
          <w:color w:val="13294B"/>
          <w:sz w:val="14"/>
          <w:szCs w:val="14"/>
        </w:rPr>
      </w:pPr>
      <w:r w:rsidRPr="005F2DF7">
        <w:rPr>
          <w:rFonts w:ascii="Century Gothic" w:hAnsi="Century Gothic" w:cs="Arial"/>
          <w:color w:val="13294B"/>
          <w:sz w:val="14"/>
          <w:szCs w:val="14"/>
        </w:rPr>
        <w:t>Pension accounts (including transition to retirement pensions)</w:t>
      </w:r>
    </w:p>
    <w:p w14:paraId="6FD1C318" w14:textId="77777777" w:rsidR="008D4780" w:rsidRPr="005F2DF7" w:rsidRDefault="008D4780" w:rsidP="00897F1D">
      <w:pPr>
        <w:pStyle w:val="ListParagraph"/>
        <w:numPr>
          <w:ilvl w:val="0"/>
          <w:numId w:val="34"/>
        </w:numPr>
        <w:spacing w:before="60" w:after="60" w:line="200" w:lineRule="exact"/>
        <w:ind w:left="357" w:hanging="357"/>
        <w:contextualSpacing w:val="0"/>
        <w:rPr>
          <w:rFonts w:ascii="Century Gothic" w:hAnsi="Century Gothic" w:cs="Arial"/>
          <w:color w:val="13294B"/>
          <w:sz w:val="14"/>
          <w:szCs w:val="14"/>
        </w:rPr>
      </w:pPr>
      <w:r w:rsidRPr="005F2DF7">
        <w:rPr>
          <w:rFonts w:ascii="Century Gothic" w:hAnsi="Century Gothic" w:cs="Arial"/>
          <w:color w:val="13294B"/>
          <w:sz w:val="14"/>
          <w:szCs w:val="14"/>
        </w:rPr>
        <w:t>Guaranteed income accounts (annuities provided via Challenger)</w:t>
      </w:r>
    </w:p>
    <w:p w14:paraId="5D365E3D" w14:textId="77777777" w:rsidR="008D4780" w:rsidRPr="005F2DF7" w:rsidRDefault="008D4780" w:rsidP="00897F1D">
      <w:pPr>
        <w:pStyle w:val="ListParagraph"/>
        <w:numPr>
          <w:ilvl w:val="0"/>
          <w:numId w:val="34"/>
        </w:numPr>
        <w:spacing w:before="60" w:after="60" w:line="200" w:lineRule="exact"/>
        <w:ind w:left="357" w:hanging="357"/>
        <w:contextualSpacing w:val="0"/>
        <w:rPr>
          <w:rFonts w:ascii="Century Gothic" w:hAnsi="Century Gothic" w:cs="Arial"/>
          <w:color w:val="13294B"/>
          <w:sz w:val="14"/>
          <w:szCs w:val="14"/>
        </w:rPr>
      </w:pPr>
      <w:proofErr w:type="gramStart"/>
      <w:r w:rsidRPr="005F2DF7">
        <w:rPr>
          <w:rFonts w:ascii="Century Gothic" w:hAnsi="Century Gothic" w:cs="Arial"/>
          <w:color w:val="13294B"/>
          <w:sz w:val="14"/>
          <w:szCs w:val="14"/>
        </w:rPr>
        <w:t>24 hour</w:t>
      </w:r>
      <w:proofErr w:type="gramEnd"/>
      <w:r w:rsidRPr="005F2DF7">
        <w:rPr>
          <w:rFonts w:ascii="Century Gothic" w:hAnsi="Century Gothic" w:cs="Arial"/>
          <w:color w:val="13294B"/>
          <w:sz w:val="14"/>
          <w:szCs w:val="14"/>
        </w:rPr>
        <w:t xml:space="preserve"> on-line access to enquire upon and update member accounts</w:t>
      </w:r>
    </w:p>
    <w:p w14:paraId="09CA2101" w14:textId="77777777" w:rsidR="008D4780" w:rsidRPr="005F2DF7" w:rsidRDefault="008D4780" w:rsidP="00B22E25">
      <w:pPr>
        <w:pStyle w:val="Heading4"/>
        <w:rPr>
          <w:lang w:val="en-AU"/>
        </w:rPr>
      </w:pPr>
      <w:r w:rsidRPr="005F2DF7">
        <w:rPr>
          <w:lang w:val="en-AU"/>
        </w:rPr>
        <w:t>The Board</w:t>
      </w:r>
    </w:p>
    <w:p w14:paraId="2A60EAD9" w14:textId="77777777" w:rsidR="008D4780" w:rsidRPr="005F2DF7" w:rsidRDefault="008D4780" w:rsidP="0013254E">
      <w:pPr>
        <w:spacing w:before="60" w:after="60" w:line="200" w:lineRule="exact"/>
        <w:jc w:val="both"/>
        <w:rPr>
          <w:rFonts w:ascii="Century Gothic" w:hAnsi="Century Gothic" w:cs="Arial"/>
          <w:b/>
          <w:color w:val="13294B"/>
          <w:sz w:val="14"/>
          <w:szCs w:val="14"/>
          <w:lang w:val="en-AU"/>
        </w:rPr>
      </w:pPr>
      <w:r w:rsidRPr="005F2DF7">
        <w:rPr>
          <w:rFonts w:ascii="Century Gothic" w:hAnsi="Century Gothic" w:cs="Arial"/>
          <w:b/>
          <w:color w:val="13294B"/>
          <w:sz w:val="14"/>
          <w:szCs w:val="14"/>
          <w:lang w:val="en-AU"/>
        </w:rPr>
        <w:t>Structure and composition:</w:t>
      </w:r>
    </w:p>
    <w:p w14:paraId="631E453F" w14:textId="77777777" w:rsidR="008D4780" w:rsidRPr="005F2DF7" w:rsidRDefault="008D4780" w:rsidP="0013254E">
      <w:pPr>
        <w:pStyle w:val="BodyText2"/>
        <w:spacing w:before="60" w:after="60" w:line="200" w:lineRule="exact"/>
        <w:rPr>
          <w:rFonts w:ascii="Century Gothic" w:hAnsi="Century Gothic" w:cs="Arial"/>
          <w:color w:val="13294B"/>
          <w:sz w:val="14"/>
          <w:szCs w:val="14"/>
          <w:lang w:val="en-AU"/>
        </w:rPr>
      </w:pPr>
      <w:r w:rsidRPr="005F2DF7">
        <w:rPr>
          <w:rFonts w:ascii="Century Gothic" w:hAnsi="Century Gothic" w:cs="Arial"/>
          <w:color w:val="13294B"/>
          <w:sz w:val="14"/>
          <w:szCs w:val="14"/>
          <w:lang w:val="en-AU"/>
        </w:rPr>
        <w:t>The Board is comprised of ten Directors:</w:t>
      </w:r>
    </w:p>
    <w:p w14:paraId="1B53677E" w14:textId="77777777" w:rsidR="008D4780" w:rsidRPr="005F2DF7" w:rsidRDefault="008D4780" w:rsidP="0013254E">
      <w:pPr>
        <w:pStyle w:val="BodyText2"/>
        <w:numPr>
          <w:ilvl w:val="0"/>
          <w:numId w:val="10"/>
        </w:numPr>
        <w:spacing w:before="60" w:after="60" w:line="200" w:lineRule="exact"/>
        <w:rPr>
          <w:rFonts w:ascii="Century Gothic" w:hAnsi="Century Gothic" w:cs="Arial"/>
          <w:color w:val="13294B"/>
          <w:sz w:val="14"/>
          <w:szCs w:val="14"/>
          <w:lang w:val="en-AU"/>
        </w:rPr>
      </w:pPr>
      <w:r w:rsidRPr="005F2DF7">
        <w:rPr>
          <w:rFonts w:ascii="Century Gothic" w:hAnsi="Century Gothic" w:cs="Arial"/>
          <w:color w:val="13294B"/>
          <w:sz w:val="14"/>
          <w:szCs w:val="14"/>
          <w:lang w:val="en-AU"/>
        </w:rPr>
        <w:t xml:space="preserve">1 independent Chair appointed by the </w:t>
      </w:r>
      <w:proofErr w:type="gramStart"/>
      <w:r w:rsidRPr="005F2DF7">
        <w:rPr>
          <w:rFonts w:ascii="Century Gothic" w:hAnsi="Century Gothic" w:cs="Arial"/>
          <w:color w:val="13294B"/>
          <w:sz w:val="14"/>
          <w:szCs w:val="14"/>
          <w:lang w:val="en-AU"/>
        </w:rPr>
        <w:t>Board;</w:t>
      </w:r>
      <w:proofErr w:type="gramEnd"/>
    </w:p>
    <w:p w14:paraId="69B60BF0" w14:textId="77777777" w:rsidR="008D4780" w:rsidRPr="005F2DF7" w:rsidRDefault="008D4780" w:rsidP="0013254E">
      <w:pPr>
        <w:pStyle w:val="BodyText2"/>
        <w:numPr>
          <w:ilvl w:val="0"/>
          <w:numId w:val="10"/>
        </w:numPr>
        <w:spacing w:before="60" w:after="60" w:line="200" w:lineRule="exact"/>
        <w:rPr>
          <w:rFonts w:ascii="Century Gothic" w:hAnsi="Century Gothic" w:cs="Arial"/>
          <w:color w:val="13294B"/>
          <w:sz w:val="14"/>
          <w:szCs w:val="14"/>
          <w:lang w:val="en-AU"/>
        </w:rPr>
      </w:pPr>
      <w:r w:rsidRPr="005F2DF7">
        <w:rPr>
          <w:rFonts w:ascii="Century Gothic" w:hAnsi="Century Gothic" w:cs="Arial"/>
          <w:color w:val="13294B"/>
          <w:sz w:val="14"/>
          <w:szCs w:val="14"/>
          <w:lang w:val="en-AU"/>
        </w:rPr>
        <w:t xml:space="preserve">4 employer directors – 2 appointed by the Law Society of New South Wales and 2 appointed by the Law Institute of </w:t>
      </w:r>
      <w:proofErr w:type="gramStart"/>
      <w:r w:rsidRPr="005F2DF7">
        <w:rPr>
          <w:rFonts w:ascii="Century Gothic" w:hAnsi="Century Gothic" w:cs="Arial"/>
          <w:color w:val="13294B"/>
          <w:sz w:val="14"/>
          <w:szCs w:val="14"/>
          <w:lang w:val="en-AU"/>
        </w:rPr>
        <w:t>Victoria;</w:t>
      </w:r>
      <w:proofErr w:type="gramEnd"/>
    </w:p>
    <w:p w14:paraId="07F4D4C0" w14:textId="77777777" w:rsidR="008D4780" w:rsidRPr="005F2DF7" w:rsidRDefault="008D4780" w:rsidP="0013254E">
      <w:pPr>
        <w:pStyle w:val="BodyText2"/>
        <w:numPr>
          <w:ilvl w:val="0"/>
          <w:numId w:val="10"/>
        </w:numPr>
        <w:spacing w:before="60" w:after="60" w:line="200" w:lineRule="exact"/>
        <w:rPr>
          <w:rFonts w:ascii="Century Gothic" w:hAnsi="Century Gothic" w:cs="Arial"/>
          <w:color w:val="13294B"/>
          <w:sz w:val="14"/>
          <w:szCs w:val="14"/>
          <w:lang w:val="en-AU"/>
        </w:rPr>
      </w:pPr>
      <w:r w:rsidRPr="005F2DF7">
        <w:rPr>
          <w:rFonts w:ascii="Century Gothic" w:hAnsi="Century Gothic" w:cs="Arial"/>
          <w:color w:val="13294B"/>
          <w:sz w:val="14"/>
          <w:szCs w:val="14"/>
          <w:lang w:val="en-AU"/>
        </w:rPr>
        <w:t>5 member directors – 2 appointed by the Australian Services Union, 2 appointed by the United Services Union and 1 appointed by the Victorian Bar Council.</w:t>
      </w:r>
    </w:p>
    <w:p w14:paraId="56928611" w14:textId="77777777" w:rsidR="008D4780" w:rsidRPr="005F2DF7" w:rsidRDefault="008D4780" w:rsidP="0013254E">
      <w:pPr>
        <w:pStyle w:val="BodyText2"/>
        <w:spacing w:before="60" w:after="60" w:line="200" w:lineRule="exact"/>
        <w:rPr>
          <w:rFonts w:ascii="Century Gothic" w:hAnsi="Century Gothic"/>
          <w:color w:val="13294B"/>
          <w:sz w:val="14"/>
          <w:szCs w:val="14"/>
          <w:lang w:val="en-AU"/>
        </w:rPr>
      </w:pPr>
      <w:r w:rsidRPr="005F2DF7">
        <w:rPr>
          <w:rFonts w:ascii="Century Gothic" w:hAnsi="Century Gothic" w:cs="Arial"/>
          <w:color w:val="13294B"/>
          <w:sz w:val="14"/>
          <w:szCs w:val="14"/>
          <w:lang w:val="en-AU"/>
        </w:rPr>
        <w:t>Each year on 31 March at least one employer and one member director must retire from office.  A retiring Director is eligible for re-nomination.</w:t>
      </w:r>
    </w:p>
    <w:p w14:paraId="19C4CC68" w14:textId="77777777" w:rsidR="008D4780" w:rsidRPr="005F2DF7" w:rsidRDefault="008D4780" w:rsidP="0013254E">
      <w:pPr>
        <w:spacing w:before="60" w:after="60" w:line="200" w:lineRule="exact"/>
        <w:jc w:val="both"/>
        <w:rPr>
          <w:rFonts w:ascii="Century Gothic" w:hAnsi="Century Gothic" w:cs="Arial"/>
          <w:b/>
          <w:color w:val="13294B"/>
          <w:sz w:val="14"/>
          <w:szCs w:val="14"/>
          <w:lang w:val="en-AU"/>
        </w:rPr>
      </w:pPr>
      <w:r w:rsidRPr="005F2DF7">
        <w:rPr>
          <w:rFonts w:ascii="Century Gothic" w:hAnsi="Century Gothic" w:cs="Arial"/>
          <w:b/>
          <w:color w:val="13294B"/>
          <w:sz w:val="14"/>
          <w:szCs w:val="14"/>
          <w:lang w:val="en-AU"/>
        </w:rPr>
        <w:t>Qualification of directors (extract from the Trustee’s Constitution)</w:t>
      </w:r>
    </w:p>
    <w:p w14:paraId="2DE280D5" w14:textId="77777777" w:rsidR="008D4780" w:rsidRPr="005F2DF7" w:rsidRDefault="008D4780" w:rsidP="0013254E">
      <w:pPr>
        <w:spacing w:before="60" w:after="60" w:line="200" w:lineRule="exact"/>
        <w:jc w:val="both"/>
        <w:rPr>
          <w:rFonts w:ascii="Century Gothic" w:hAnsi="Century Gothic" w:cs="Arial"/>
          <w:color w:val="13294B"/>
          <w:sz w:val="14"/>
          <w:szCs w:val="14"/>
          <w:lang w:val="en-AU"/>
        </w:rPr>
      </w:pPr>
      <w:r w:rsidRPr="005F2DF7">
        <w:rPr>
          <w:rFonts w:ascii="Century Gothic" w:hAnsi="Century Gothic" w:cs="Arial"/>
          <w:color w:val="13294B"/>
          <w:sz w:val="14"/>
          <w:szCs w:val="14"/>
          <w:lang w:val="en-AU"/>
        </w:rPr>
        <w:t>Clause 33 sets out the qualifications of Directors:</w:t>
      </w:r>
    </w:p>
    <w:p w14:paraId="6575370E" w14:textId="77777777" w:rsidR="008D4780" w:rsidRPr="005F2DF7" w:rsidRDefault="008D4780" w:rsidP="0013254E">
      <w:pPr>
        <w:spacing w:before="60" w:after="60" w:line="200" w:lineRule="exact"/>
        <w:jc w:val="both"/>
        <w:rPr>
          <w:rFonts w:ascii="Century Gothic" w:hAnsi="Century Gothic" w:cs="Arial"/>
          <w:i/>
          <w:color w:val="13294B"/>
          <w:sz w:val="14"/>
          <w:szCs w:val="14"/>
          <w:lang w:val="en-AU"/>
        </w:rPr>
      </w:pPr>
      <w:proofErr w:type="gramStart"/>
      <w:r w:rsidRPr="005F2DF7">
        <w:rPr>
          <w:rFonts w:ascii="Century Gothic" w:hAnsi="Century Gothic" w:cs="Arial"/>
          <w:i/>
          <w:color w:val="13294B"/>
          <w:sz w:val="14"/>
          <w:szCs w:val="14"/>
          <w:lang w:val="en-AU"/>
        </w:rPr>
        <w:t>In order to</w:t>
      </w:r>
      <w:proofErr w:type="gramEnd"/>
      <w:r w:rsidRPr="005F2DF7">
        <w:rPr>
          <w:rFonts w:ascii="Century Gothic" w:hAnsi="Century Gothic" w:cs="Arial"/>
          <w:i/>
          <w:color w:val="13294B"/>
          <w:sz w:val="14"/>
          <w:szCs w:val="14"/>
          <w:lang w:val="en-AU"/>
        </w:rPr>
        <w:t xml:space="preserve"> be appointed as a Director pursuant to rule 32, a person:</w:t>
      </w:r>
    </w:p>
    <w:p w14:paraId="5CCDFF75" w14:textId="77777777" w:rsidR="008D4780" w:rsidRPr="005F2DF7" w:rsidRDefault="008D4780" w:rsidP="0013254E">
      <w:pPr>
        <w:numPr>
          <w:ilvl w:val="0"/>
          <w:numId w:val="11"/>
        </w:numPr>
        <w:spacing w:before="60" w:after="60" w:line="200" w:lineRule="exact"/>
        <w:jc w:val="both"/>
        <w:rPr>
          <w:rFonts w:ascii="Century Gothic" w:hAnsi="Century Gothic" w:cs="Arial"/>
          <w:i/>
          <w:color w:val="13294B"/>
          <w:sz w:val="14"/>
          <w:szCs w:val="14"/>
          <w:lang w:val="en-AU"/>
        </w:rPr>
      </w:pPr>
      <w:r w:rsidRPr="005F2DF7">
        <w:rPr>
          <w:rFonts w:ascii="Century Gothic" w:hAnsi="Century Gothic" w:cs="Arial"/>
          <w:i/>
          <w:color w:val="13294B"/>
          <w:sz w:val="14"/>
          <w:szCs w:val="14"/>
          <w:lang w:val="en-AU"/>
        </w:rPr>
        <w:t xml:space="preserve">must not be of unsound mind or a person whose person or estate is liable to be dealt with in any way under the law relating to mental </w:t>
      </w:r>
      <w:proofErr w:type="gramStart"/>
      <w:r w:rsidRPr="005F2DF7">
        <w:rPr>
          <w:rFonts w:ascii="Century Gothic" w:hAnsi="Century Gothic" w:cs="Arial"/>
          <w:i/>
          <w:color w:val="13294B"/>
          <w:sz w:val="14"/>
          <w:szCs w:val="14"/>
          <w:lang w:val="en-AU"/>
        </w:rPr>
        <w:t>health;</w:t>
      </w:r>
      <w:proofErr w:type="gramEnd"/>
    </w:p>
    <w:p w14:paraId="65CE1081" w14:textId="77777777" w:rsidR="008D4780" w:rsidRPr="005F2DF7" w:rsidRDefault="008D4780" w:rsidP="0013254E">
      <w:pPr>
        <w:numPr>
          <w:ilvl w:val="0"/>
          <w:numId w:val="11"/>
        </w:numPr>
        <w:spacing w:before="60" w:after="60" w:line="200" w:lineRule="exact"/>
        <w:jc w:val="both"/>
        <w:rPr>
          <w:rFonts w:ascii="Century Gothic" w:hAnsi="Century Gothic" w:cs="Arial"/>
          <w:i/>
          <w:color w:val="13294B"/>
          <w:sz w:val="14"/>
          <w:szCs w:val="14"/>
          <w:lang w:val="en-AU"/>
        </w:rPr>
      </w:pPr>
      <w:r w:rsidRPr="005F2DF7">
        <w:rPr>
          <w:rFonts w:ascii="Century Gothic" w:hAnsi="Century Gothic" w:cs="Arial"/>
          <w:i/>
          <w:color w:val="13294B"/>
          <w:sz w:val="14"/>
          <w:szCs w:val="14"/>
          <w:lang w:val="en-AU"/>
        </w:rPr>
        <w:t xml:space="preserve">must not be mentally or physically </w:t>
      </w:r>
      <w:proofErr w:type="gramStart"/>
      <w:r w:rsidRPr="005F2DF7">
        <w:rPr>
          <w:rFonts w:ascii="Century Gothic" w:hAnsi="Century Gothic" w:cs="Arial"/>
          <w:i/>
          <w:color w:val="13294B"/>
          <w:sz w:val="14"/>
          <w:szCs w:val="14"/>
          <w:lang w:val="en-AU"/>
        </w:rPr>
        <w:t>incapable;</w:t>
      </w:r>
      <w:proofErr w:type="gramEnd"/>
    </w:p>
    <w:p w14:paraId="2D5C1F5F" w14:textId="77777777" w:rsidR="008D4780" w:rsidRPr="005F2DF7" w:rsidRDefault="008D4780" w:rsidP="0013254E">
      <w:pPr>
        <w:numPr>
          <w:ilvl w:val="0"/>
          <w:numId w:val="11"/>
        </w:numPr>
        <w:spacing w:before="60" w:after="60" w:line="200" w:lineRule="exact"/>
        <w:jc w:val="both"/>
        <w:rPr>
          <w:rFonts w:ascii="Century Gothic" w:hAnsi="Century Gothic" w:cs="Arial"/>
          <w:i/>
          <w:color w:val="13294B"/>
          <w:sz w:val="14"/>
          <w:szCs w:val="14"/>
          <w:lang w:val="en-AU"/>
        </w:rPr>
      </w:pPr>
      <w:r w:rsidRPr="005F2DF7">
        <w:rPr>
          <w:rFonts w:ascii="Century Gothic" w:hAnsi="Century Gothic" w:cs="Arial"/>
          <w:i/>
          <w:color w:val="13294B"/>
          <w:sz w:val="14"/>
          <w:szCs w:val="14"/>
          <w:lang w:val="en-AU"/>
        </w:rPr>
        <w:t xml:space="preserve">must not be absent without the consent of the Directors, from three consecutive meetings of the </w:t>
      </w:r>
      <w:proofErr w:type="gramStart"/>
      <w:r w:rsidRPr="005F2DF7">
        <w:rPr>
          <w:rFonts w:ascii="Century Gothic" w:hAnsi="Century Gothic" w:cs="Arial"/>
          <w:i/>
          <w:color w:val="13294B"/>
          <w:sz w:val="14"/>
          <w:szCs w:val="14"/>
          <w:lang w:val="en-AU"/>
        </w:rPr>
        <w:t>Directors;</w:t>
      </w:r>
      <w:proofErr w:type="gramEnd"/>
    </w:p>
    <w:p w14:paraId="422C58AD" w14:textId="77777777" w:rsidR="008D4780" w:rsidRPr="005F2DF7" w:rsidRDefault="008D4780" w:rsidP="0013254E">
      <w:pPr>
        <w:numPr>
          <w:ilvl w:val="0"/>
          <w:numId w:val="11"/>
        </w:numPr>
        <w:spacing w:before="60" w:after="60" w:line="200" w:lineRule="exact"/>
        <w:jc w:val="both"/>
        <w:rPr>
          <w:rFonts w:ascii="Century Gothic" w:hAnsi="Century Gothic" w:cs="Arial"/>
          <w:i/>
          <w:color w:val="13294B"/>
          <w:sz w:val="14"/>
          <w:szCs w:val="14"/>
          <w:lang w:val="en-AU"/>
        </w:rPr>
      </w:pPr>
      <w:r w:rsidRPr="005F2DF7">
        <w:rPr>
          <w:rFonts w:ascii="Century Gothic" w:hAnsi="Century Gothic" w:cs="Arial"/>
          <w:i/>
          <w:color w:val="13294B"/>
          <w:sz w:val="14"/>
          <w:szCs w:val="14"/>
          <w:lang w:val="en-AU"/>
        </w:rPr>
        <w:t>must satisfy the requirements specified in any legislation, regulations or regulatory policy in relation to directors, of a trustee of a complying superannuation fund and any policy developed by the company in its capacity as trustee of a complying superannuation fund pursuant to those requirements;</w:t>
      </w:r>
    </w:p>
    <w:p w14:paraId="3A52C488" w14:textId="74C24294" w:rsidR="008D4780" w:rsidRPr="005F2DF7" w:rsidRDefault="008D4780" w:rsidP="0013254E">
      <w:pPr>
        <w:numPr>
          <w:ilvl w:val="0"/>
          <w:numId w:val="11"/>
        </w:numPr>
        <w:spacing w:before="60" w:after="60" w:line="200" w:lineRule="exact"/>
        <w:jc w:val="both"/>
        <w:rPr>
          <w:rFonts w:ascii="Century Gothic" w:hAnsi="Century Gothic" w:cs="Arial"/>
          <w:i/>
          <w:color w:val="13294B"/>
          <w:sz w:val="14"/>
          <w:szCs w:val="14"/>
          <w:lang w:val="en-AU"/>
        </w:rPr>
      </w:pPr>
      <w:r w:rsidRPr="005F2DF7">
        <w:rPr>
          <w:rFonts w:ascii="Century Gothic" w:hAnsi="Century Gothic" w:cs="Arial"/>
          <w:i/>
          <w:color w:val="13294B"/>
          <w:sz w:val="14"/>
          <w:szCs w:val="14"/>
          <w:lang w:val="en-AU"/>
        </w:rPr>
        <w:t>must satisfy the requirements of any applicable financial service</w:t>
      </w:r>
      <w:r w:rsidR="001D65C4" w:rsidRPr="005F2DF7">
        <w:rPr>
          <w:rFonts w:ascii="Century Gothic" w:hAnsi="Century Gothic" w:cs="Arial"/>
          <w:i/>
          <w:color w:val="13294B"/>
          <w:sz w:val="14"/>
          <w:szCs w:val="14"/>
          <w:lang w:val="en-AU"/>
        </w:rPr>
        <w:t>s license</w:t>
      </w:r>
      <w:r w:rsidRPr="005F2DF7">
        <w:rPr>
          <w:rFonts w:ascii="Century Gothic" w:hAnsi="Century Gothic" w:cs="Arial"/>
          <w:i/>
          <w:color w:val="13294B"/>
          <w:sz w:val="14"/>
          <w:szCs w:val="14"/>
          <w:lang w:val="en-AU"/>
        </w:rPr>
        <w:t xml:space="preserve"> or other licen</w:t>
      </w:r>
      <w:r w:rsidR="001D65C4" w:rsidRPr="005F2DF7">
        <w:rPr>
          <w:rFonts w:ascii="Century Gothic" w:hAnsi="Century Gothic" w:cs="Arial"/>
          <w:i/>
          <w:color w:val="13294B"/>
          <w:sz w:val="14"/>
          <w:szCs w:val="14"/>
          <w:lang w:val="en-AU"/>
        </w:rPr>
        <w:t>s</w:t>
      </w:r>
      <w:r w:rsidRPr="005F2DF7">
        <w:rPr>
          <w:rFonts w:ascii="Century Gothic" w:hAnsi="Century Gothic" w:cs="Arial"/>
          <w:i/>
          <w:color w:val="13294B"/>
          <w:sz w:val="14"/>
          <w:szCs w:val="14"/>
          <w:lang w:val="en-AU"/>
        </w:rPr>
        <w:t xml:space="preserve">e which is held by the </w:t>
      </w:r>
      <w:proofErr w:type="gramStart"/>
      <w:r w:rsidRPr="005F2DF7">
        <w:rPr>
          <w:rFonts w:ascii="Century Gothic" w:hAnsi="Century Gothic" w:cs="Arial"/>
          <w:i/>
          <w:color w:val="13294B"/>
          <w:sz w:val="14"/>
          <w:szCs w:val="14"/>
          <w:lang w:val="en-AU"/>
        </w:rPr>
        <w:t>company;</w:t>
      </w:r>
      <w:proofErr w:type="gramEnd"/>
    </w:p>
    <w:p w14:paraId="144A6D86" w14:textId="77777777" w:rsidR="008D4780" w:rsidRPr="005F2DF7" w:rsidRDefault="008D4780" w:rsidP="0013254E">
      <w:pPr>
        <w:numPr>
          <w:ilvl w:val="0"/>
          <w:numId w:val="11"/>
        </w:numPr>
        <w:spacing w:before="60" w:after="60" w:line="200" w:lineRule="exact"/>
        <w:jc w:val="both"/>
        <w:rPr>
          <w:rFonts w:ascii="Century Gothic" w:hAnsi="Century Gothic" w:cs="Arial"/>
          <w:i/>
          <w:color w:val="13294B"/>
          <w:sz w:val="14"/>
          <w:szCs w:val="14"/>
          <w:lang w:val="en-AU"/>
        </w:rPr>
      </w:pPr>
      <w:r w:rsidRPr="005F2DF7">
        <w:rPr>
          <w:rFonts w:ascii="Century Gothic" w:hAnsi="Century Gothic" w:cs="Arial"/>
          <w:i/>
          <w:color w:val="13294B"/>
          <w:sz w:val="14"/>
          <w:szCs w:val="14"/>
          <w:lang w:val="en-AU"/>
        </w:rPr>
        <w:t xml:space="preserve">must satisfy the fit and proper standards as determined and implemented by the Australian Prudential Regulation Authority from time to </w:t>
      </w:r>
      <w:proofErr w:type="gramStart"/>
      <w:r w:rsidRPr="005F2DF7">
        <w:rPr>
          <w:rFonts w:ascii="Century Gothic" w:hAnsi="Century Gothic" w:cs="Arial"/>
          <w:i/>
          <w:color w:val="13294B"/>
          <w:sz w:val="14"/>
          <w:szCs w:val="14"/>
          <w:lang w:val="en-AU"/>
        </w:rPr>
        <w:t>time;</w:t>
      </w:r>
      <w:proofErr w:type="gramEnd"/>
    </w:p>
    <w:p w14:paraId="0B14E4DB" w14:textId="4089A5D2" w:rsidR="008D4780" w:rsidRPr="005F2DF7" w:rsidRDefault="008D4780" w:rsidP="00C84B84">
      <w:pPr>
        <w:numPr>
          <w:ilvl w:val="0"/>
          <w:numId w:val="11"/>
        </w:numPr>
        <w:spacing w:before="60" w:after="60" w:line="200" w:lineRule="exact"/>
        <w:jc w:val="both"/>
        <w:rPr>
          <w:rFonts w:ascii="Century Gothic" w:hAnsi="Century Gothic" w:cs="Arial"/>
          <w:i/>
          <w:color w:val="13294B"/>
          <w:sz w:val="14"/>
          <w:szCs w:val="14"/>
          <w:lang w:val="en-AU"/>
        </w:rPr>
      </w:pPr>
      <w:r w:rsidRPr="005F2DF7">
        <w:rPr>
          <w:rFonts w:ascii="Century Gothic" w:hAnsi="Century Gothic" w:cs="Arial"/>
          <w:i/>
          <w:color w:val="13294B"/>
          <w:sz w:val="14"/>
          <w:szCs w:val="14"/>
          <w:lang w:val="en-AU"/>
        </w:rPr>
        <w:t xml:space="preserve">in the case of a Member Director nominated by </w:t>
      </w:r>
      <w:r w:rsidR="0068139D" w:rsidRPr="005F2DF7">
        <w:rPr>
          <w:rFonts w:ascii="Century Gothic" w:hAnsi="Century Gothic" w:cs="Arial"/>
          <w:i/>
          <w:color w:val="13294B"/>
          <w:sz w:val="14"/>
          <w:szCs w:val="14"/>
          <w:lang w:val="en-AU"/>
        </w:rPr>
        <w:t>[</w:t>
      </w:r>
      <w:proofErr w:type="gramStart"/>
      <w:r w:rsidR="0068139D" w:rsidRPr="005F2DF7">
        <w:rPr>
          <w:rFonts w:ascii="Century Gothic" w:hAnsi="Century Gothic" w:cs="Arial"/>
          <w:i/>
          <w:color w:val="13294B"/>
          <w:sz w:val="14"/>
          <w:szCs w:val="14"/>
          <w:lang w:val="en-AU"/>
        </w:rPr>
        <w:t xml:space="preserve">[..] </w:t>
      </w:r>
      <w:r w:rsidRPr="005F2DF7">
        <w:rPr>
          <w:rFonts w:ascii="Century Gothic" w:hAnsi="Century Gothic" w:cs="Arial"/>
          <w:i/>
          <w:color w:val="13294B"/>
          <w:sz w:val="14"/>
          <w:szCs w:val="14"/>
          <w:lang w:val="en-AU"/>
        </w:rPr>
        <w:t xml:space="preserve"> pursuant</w:t>
      </w:r>
      <w:proofErr w:type="gramEnd"/>
      <w:r w:rsidRPr="005F2DF7">
        <w:rPr>
          <w:rFonts w:ascii="Century Gothic" w:hAnsi="Century Gothic" w:cs="Arial"/>
          <w:i/>
          <w:color w:val="13294B"/>
          <w:sz w:val="14"/>
          <w:szCs w:val="14"/>
          <w:lang w:val="en-AU"/>
        </w:rPr>
        <w:t xml:space="preserve"> to rule 32 </w:t>
      </w:r>
      <w:r w:rsidR="0068139D" w:rsidRPr="005F2DF7">
        <w:rPr>
          <w:rFonts w:ascii="Century Gothic" w:hAnsi="Century Gothic" w:cs="Arial"/>
          <w:i/>
          <w:color w:val="13294B"/>
          <w:sz w:val="14"/>
          <w:szCs w:val="14"/>
          <w:lang w:val="en-AU"/>
        </w:rPr>
        <w:t>[..]</w:t>
      </w:r>
      <w:r w:rsidRPr="005F2DF7">
        <w:rPr>
          <w:rFonts w:ascii="Century Gothic" w:hAnsi="Century Gothic" w:cs="Arial"/>
          <w:i/>
          <w:color w:val="13294B"/>
          <w:sz w:val="14"/>
          <w:szCs w:val="14"/>
          <w:lang w:val="en-AU"/>
        </w:rPr>
        <w:t xml:space="preserve">, must satisfy the conditions prescribed in rule 32 </w:t>
      </w:r>
      <w:r w:rsidR="0068139D" w:rsidRPr="005F2DF7">
        <w:rPr>
          <w:rFonts w:ascii="Century Gothic" w:hAnsi="Century Gothic" w:cs="Arial"/>
          <w:i/>
          <w:color w:val="13294B"/>
          <w:sz w:val="14"/>
          <w:szCs w:val="14"/>
          <w:lang w:val="en-AU"/>
        </w:rPr>
        <w:t>[..]</w:t>
      </w:r>
      <w:r w:rsidRPr="005F2DF7">
        <w:rPr>
          <w:rFonts w:ascii="Century Gothic" w:hAnsi="Century Gothic" w:cs="Arial"/>
          <w:i/>
          <w:color w:val="13294B"/>
          <w:sz w:val="14"/>
          <w:szCs w:val="14"/>
          <w:lang w:val="en-AU"/>
        </w:rPr>
        <w:t>;</w:t>
      </w:r>
      <w:r w:rsidR="0068139D" w:rsidRPr="005F2DF7">
        <w:rPr>
          <w:rFonts w:ascii="Century Gothic" w:hAnsi="Century Gothic" w:cs="Arial"/>
          <w:i/>
          <w:color w:val="13294B"/>
          <w:sz w:val="14"/>
          <w:szCs w:val="14"/>
          <w:lang w:val="en-AU"/>
        </w:rPr>
        <w:t xml:space="preserve">  </w:t>
      </w:r>
      <w:r w:rsidRPr="005F2DF7">
        <w:rPr>
          <w:rFonts w:ascii="Century Gothic" w:hAnsi="Century Gothic" w:cs="Arial"/>
          <w:i/>
          <w:color w:val="13294B"/>
          <w:sz w:val="14"/>
          <w:szCs w:val="14"/>
          <w:lang w:val="en-AU"/>
        </w:rPr>
        <w:t>……….</w:t>
      </w:r>
      <w:r w:rsidR="0068139D" w:rsidRPr="005F2DF7">
        <w:rPr>
          <w:rFonts w:ascii="Century Gothic" w:hAnsi="Century Gothic" w:cs="Arial"/>
          <w:i/>
          <w:color w:val="13294B"/>
          <w:sz w:val="14"/>
          <w:szCs w:val="14"/>
          <w:lang w:val="en-AU"/>
        </w:rPr>
        <w:t>]</w:t>
      </w:r>
    </w:p>
    <w:p w14:paraId="3B9C6B2B" w14:textId="77777777" w:rsidR="008D4780" w:rsidRPr="005F2DF7" w:rsidRDefault="008D4780" w:rsidP="0013254E">
      <w:pPr>
        <w:numPr>
          <w:ilvl w:val="0"/>
          <w:numId w:val="11"/>
        </w:numPr>
        <w:spacing w:before="60" w:after="60" w:line="200" w:lineRule="exact"/>
        <w:jc w:val="both"/>
        <w:rPr>
          <w:rFonts w:ascii="Century Gothic" w:hAnsi="Century Gothic" w:cs="Arial"/>
          <w:color w:val="13294B"/>
          <w:sz w:val="14"/>
          <w:szCs w:val="14"/>
          <w:lang w:val="en-AU"/>
        </w:rPr>
      </w:pPr>
      <w:r w:rsidRPr="005F2DF7">
        <w:rPr>
          <w:rFonts w:ascii="Century Gothic" w:hAnsi="Century Gothic" w:cs="Arial"/>
          <w:i/>
          <w:color w:val="13294B"/>
          <w:sz w:val="14"/>
          <w:szCs w:val="14"/>
          <w:lang w:val="en-AU"/>
        </w:rPr>
        <w:t>must not be a disqualified person for the purposes of any relevant law.</w:t>
      </w:r>
    </w:p>
    <w:p w14:paraId="7AC820A4" w14:textId="77777777" w:rsidR="008D4780" w:rsidRPr="005F2DF7" w:rsidRDefault="008D4780" w:rsidP="0013254E">
      <w:pPr>
        <w:spacing w:before="60" w:after="60" w:line="200" w:lineRule="exact"/>
        <w:rPr>
          <w:rFonts w:ascii="Century Gothic" w:hAnsi="Century Gothic" w:cs="Arial"/>
          <w:b/>
          <w:i/>
          <w:color w:val="13294B"/>
          <w:sz w:val="14"/>
          <w:szCs w:val="14"/>
          <w:lang w:val="en-AU"/>
        </w:rPr>
      </w:pPr>
      <w:r w:rsidRPr="005F2DF7">
        <w:rPr>
          <w:rFonts w:ascii="Century Gothic" w:hAnsi="Century Gothic" w:cs="Arial"/>
          <w:i/>
          <w:color w:val="13294B"/>
          <w:sz w:val="14"/>
          <w:szCs w:val="14"/>
          <w:lang w:val="en-AU"/>
        </w:rPr>
        <w:t>The Board may determine whether the above criteria has been met by any Director or proposed director.</w:t>
      </w:r>
    </w:p>
    <w:p w14:paraId="6A99337A" w14:textId="77777777" w:rsidR="008D4780" w:rsidRPr="005F2DF7" w:rsidRDefault="008D4780" w:rsidP="00B22E25">
      <w:pPr>
        <w:pStyle w:val="Heading4"/>
        <w:rPr>
          <w:lang w:val="en-AU"/>
        </w:rPr>
      </w:pPr>
      <w:r w:rsidRPr="005F2DF7">
        <w:rPr>
          <w:lang w:val="en-AU"/>
        </w:rPr>
        <w:t>Skills &amp; competencies for Directors:</w:t>
      </w:r>
    </w:p>
    <w:p w14:paraId="1258D1EC" w14:textId="77777777" w:rsidR="008D4780" w:rsidRPr="005F2DF7" w:rsidRDefault="008D4780" w:rsidP="0068139D">
      <w:pPr>
        <w:spacing w:before="60" w:after="60" w:line="200" w:lineRule="exact"/>
        <w:rPr>
          <w:rFonts w:ascii="Century Gothic" w:hAnsi="Century Gothic" w:cs="Arial"/>
          <w:color w:val="13294B"/>
          <w:sz w:val="14"/>
          <w:szCs w:val="14"/>
          <w:lang w:val="en-AU"/>
        </w:rPr>
      </w:pPr>
      <w:r w:rsidRPr="005F2DF7">
        <w:rPr>
          <w:rFonts w:ascii="Century Gothic" w:hAnsi="Century Gothic" w:cs="Arial"/>
          <w:color w:val="13294B"/>
          <w:sz w:val="14"/>
          <w:szCs w:val="14"/>
          <w:lang w:val="en-AU"/>
        </w:rPr>
        <w:t xml:space="preserve">APRA’s Prudential Standard SPS 510 requires that: </w:t>
      </w:r>
      <w:r w:rsidRPr="005F2DF7">
        <w:rPr>
          <w:rFonts w:ascii="Century Gothic" w:hAnsi="Century Gothic" w:cs="Arial"/>
          <w:i/>
          <w:color w:val="13294B"/>
          <w:sz w:val="14"/>
          <w:szCs w:val="14"/>
          <w:lang w:val="en-AU"/>
        </w:rPr>
        <w:t>The Board must ensure that the directors …. , collectively, have the full range of skills needed for the effective and prudent operation of the RSE licensee’s business operations, and that each director has skills that allow them to make an effective contribution to Board deliberations and processes.  This includes the requirement for directors, collectively, to have the necessary skills, knowledge and experience to understand the risks of the RSE licensee’s business operations, including its legal and prudential obligations, and to ensure that the RSE licensee’s business operations are managed in an appropriate way taking into account these risks.</w:t>
      </w:r>
    </w:p>
    <w:p w14:paraId="697FDBE1" w14:textId="5F50C2FF" w:rsidR="008D4780" w:rsidRPr="005F2DF7" w:rsidRDefault="008D4780" w:rsidP="0013254E">
      <w:pPr>
        <w:spacing w:before="60" w:after="60" w:line="200" w:lineRule="exact"/>
        <w:rPr>
          <w:rFonts w:ascii="Century Gothic" w:hAnsi="Century Gothic" w:cs="Arial"/>
          <w:color w:val="13294B"/>
          <w:sz w:val="14"/>
          <w:szCs w:val="14"/>
          <w:lang w:val="en-AU"/>
        </w:rPr>
      </w:pPr>
      <w:r w:rsidRPr="005F2DF7">
        <w:rPr>
          <w:rFonts w:ascii="Century Gothic" w:hAnsi="Century Gothic" w:cs="Arial"/>
          <w:color w:val="13294B"/>
          <w:sz w:val="14"/>
          <w:szCs w:val="14"/>
          <w:lang w:val="en-AU"/>
        </w:rPr>
        <w:t xml:space="preserve">The Board has </w:t>
      </w:r>
      <w:r w:rsidR="00D152AE" w:rsidRPr="005F2DF7">
        <w:rPr>
          <w:rFonts w:ascii="Century Gothic" w:hAnsi="Century Gothic" w:cs="Arial"/>
          <w:color w:val="13294B"/>
          <w:sz w:val="14"/>
          <w:szCs w:val="14"/>
          <w:lang w:val="en-AU"/>
        </w:rPr>
        <w:t xml:space="preserve">set out in the </w:t>
      </w:r>
      <w:proofErr w:type="spellStart"/>
      <w:r w:rsidR="00D152AE" w:rsidRPr="005F2DF7">
        <w:rPr>
          <w:rFonts w:ascii="Century Gothic" w:hAnsi="Century Gothic" w:cs="Arial"/>
          <w:color w:val="13294B"/>
          <w:sz w:val="14"/>
          <w:szCs w:val="14"/>
          <w:lang w:val="en-AU"/>
        </w:rPr>
        <w:t>legalsuper</w:t>
      </w:r>
      <w:proofErr w:type="spellEnd"/>
      <w:r w:rsidR="00D152AE" w:rsidRPr="005F2DF7">
        <w:rPr>
          <w:rFonts w:ascii="Century Gothic" w:hAnsi="Century Gothic" w:cs="Arial"/>
          <w:color w:val="13294B"/>
          <w:sz w:val="14"/>
          <w:szCs w:val="14"/>
          <w:lang w:val="en-AU"/>
        </w:rPr>
        <w:t xml:space="preserve"> board skills matrix</w:t>
      </w:r>
      <w:r w:rsidRPr="005F2DF7">
        <w:rPr>
          <w:rFonts w:ascii="Century Gothic" w:hAnsi="Century Gothic" w:cs="Arial"/>
          <w:color w:val="13294B"/>
          <w:sz w:val="14"/>
          <w:szCs w:val="14"/>
          <w:lang w:val="en-AU"/>
        </w:rPr>
        <w:t xml:space="preserve"> the core competencies </w:t>
      </w:r>
      <w:r w:rsidR="005F2DF7" w:rsidRPr="005F2DF7">
        <w:rPr>
          <w:rFonts w:ascii="Century Gothic" w:hAnsi="Century Gothic" w:cs="Arial"/>
          <w:color w:val="13294B"/>
          <w:sz w:val="14"/>
          <w:szCs w:val="14"/>
          <w:lang w:val="en-AU"/>
        </w:rPr>
        <w:t xml:space="preserve">and attributes </w:t>
      </w:r>
      <w:r w:rsidRPr="005F2DF7">
        <w:rPr>
          <w:rFonts w:ascii="Century Gothic" w:hAnsi="Century Gothic" w:cs="Arial"/>
          <w:color w:val="13294B"/>
          <w:sz w:val="14"/>
          <w:szCs w:val="14"/>
          <w:lang w:val="en-AU"/>
        </w:rPr>
        <w:t xml:space="preserve">required </w:t>
      </w:r>
      <w:r w:rsidR="005F2DF7" w:rsidRPr="005F2DF7">
        <w:rPr>
          <w:rFonts w:ascii="Century Gothic" w:hAnsi="Century Gothic" w:cs="Arial"/>
          <w:color w:val="13294B"/>
          <w:sz w:val="14"/>
          <w:szCs w:val="14"/>
          <w:lang w:val="en-AU"/>
        </w:rPr>
        <w:t>o</w:t>
      </w:r>
      <w:r w:rsidRPr="005F2DF7">
        <w:rPr>
          <w:rFonts w:ascii="Century Gothic" w:hAnsi="Century Gothic" w:cs="Arial"/>
          <w:color w:val="13294B"/>
          <w:sz w:val="14"/>
          <w:szCs w:val="14"/>
          <w:lang w:val="en-AU"/>
        </w:rPr>
        <w:t>f all Directors</w:t>
      </w:r>
      <w:r w:rsidR="005F2DF7" w:rsidRPr="005F2DF7">
        <w:rPr>
          <w:rFonts w:ascii="Century Gothic" w:hAnsi="Century Gothic" w:cs="Arial"/>
          <w:color w:val="13294B"/>
          <w:sz w:val="14"/>
          <w:szCs w:val="14"/>
          <w:lang w:val="en-AU"/>
        </w:rPr>
        <w:t xml:space="preserve"> in order to meet their individual fit and proper standards and collective competencies which a number (but not necessarily all) directors must hold in order to ensure that the board as a whole has the balance of skills needed to govern </w:t>
      </w:r>
      <w:proofErr w:type="spellStart"/>
      <w:r w:rsidR="005F2DF7" w:rsidRPr="005F2DF7">
        <w:rPr>
          <w:rFonts w:ascii="Century Gothic" w:hAnsi="Century Gothic" w:cs="Arial"/>
          <w:color w:val="13294B"/>
          <w:sz w:val="14"/>
          <w:szCs w:val="14"/>
          <w:lang w:val="en-AU"/>
        </w:rPr>
        <w:t>legalsuper</w:t>
      </w:r>
      <w:proofErr w:type="spellEnd"/>
      <w:r w:rsidR="005F2DF7" w:rsidRPr="005F2DF7">
        <w:rPr>
          <w:rFonts w:ascii="Century Gothic" w:hAnsi="Century Gothic" w:cs="Arial"/>
          <w:color w:val="13294B"/>
          <w:sz w:val="14"/>
          <w:szCs w:val="14"/>
          <w:lang w:val="en-AU"/>
        </w:rPr>
        <w:t>.  The</w:t>
      </w:r>
      <w:r w:rsidR="00C73D58">
        <w:rPr>
          <w:rFonts w:ascii="Century Gothic" w:hAnsi="Century Gothic" w:cs="Arial"/>
          <w:color w:val="13294B"/>
          <w:sz w:val="14"/>
          <w:szCs w:val="14"/>
          <w:lang w:val="en-AU"/>
        </w:rPr>
        <w:t>y</w:t>
      </w:r>
      <w:r w:rsidR="005F2DF7" w:rsidRPr="005F2DF7">
        <w:rPr>
          <w:rFonts w:ascii="Century Gothic" w:hAnsi="Century Gothic" w:cs="Arial"/>
          <w:color w:val="13294B"/>
          <w:sz w:val="14"/>
          <w:szCs w:val="14"/>
          <w:lang w:val="en-AU"/>
        </w:rPr>
        <w:t xml:space="preserve"> are described in the Board skills matrix and Appendix 2</w:t>
      </w:r>
      <w:r w:rsidR="00C73D58">
        <w:rPr>
          <w:rFonts w:ascii="Century Gothic" w:hAnsi="Century Gothic" w:cs="Arial"/>
          <w:color w:val="13294B"/>
          <w:sz w:val="14"/>
          <w:szCs w:val="14"/>
          <w:lang w:val="en-AU"/>
        </w:rPr>
        <w:t xml:space="preserve">.  </w:t>
      </w:r>
      <w:r w:rsidRPr="005F2DF7">
        <w:rPr>
          <w:rFonts w:ascii="Century Gothic" w:hAnsi="Century Gothic" w:cs="Arial"/>
          <w:color w:val="13294B"/>
          <w:sz w:val="14"/>
          <w:szCs w:val="14"/>
          <w:lang w:val="en-AU"/>
        </w:rPr>
        <w:t>An annual Board performance review is undertaken.  A Board skills evaluation is also undertaken to form a view of the skills of the Board as a whole.</w:t>
      </w:r>
    </w:p>
    <w:p w14:paraId="71437A88" w14:textId="77777777" w:rsidR="00A14039" w:rsidRPr="005F2DF7" w:rsidRDefault="00A14039" w:rsidP="00B22E25">
      <w:pPr>
        <w:pStyle w:val="Heading4"/>
        <w:rPr>
          <w:lang w:val="en-AU"/>
        </w:rPr>
      </w:pPr>
      <w:r w:rsidRPr="005F2DF7">
        <w:rPr>
          <w:lang w:val="en-AU"/>
        </w:rPr>
        <w:lastRenderedPageBreak/>
        <w:t>Role of the Board:</w:t>
      </w:r>
    </w:p>
    <w:p w14:paraId="44C09D5B" w14:textId="77777777" w:rsidR="00A14039" w:rsidRPr="005F2DF7" w:rsidRDefault="00A14039" w:rsidP="00A14039">
      <w:pPr>
        <w:spacing w:before="60" w:after="60" w:line="200" w:lineRule="exact"/>
        <w:ind w:right="851"/>
        <w:jc w:val="both"/>
        <w:rPr>
          <w:rFonts w:ascii="Century Gothic" w:hAnsi="Century Gothic" w:cs="Arial"/>
          <w:color w:val="13294B"/>
          <w:sz w:val="14"/>
          <w:szCs w:val="14"/>
          <w:lang w:val="en-AU"/>
        </w:rPr>
      </w:pPr>
      <w:r w:rsidRPr="005F2DF7">
        <w:rPr>
          <w:rFonts w:ascii="Century Gothic" w:hAnsi="Century Gothic" w:cs="Arial"/>
          <w:color w:val="13294B"/>
          <w:sz w:val="14"/>
          <w:szCs w:val="14"/>
          <w:lang w:val="en-AU"/>
        </w:rPr>
        <w:t>The Board’s role is to govern, set strategy and approve policy for the Fund and the Trustee.  The Board has delegated certain matters to its Committees which are set out in each Committee’s Charter.  The Chief Executive (supported by the management team) manages the operations and affairs of the Fund and the Trustee.</w:t>
      </w:r>
    </w:p>
    <w:p w14:paraId="2C617FE8" w14:textId="77777777" w:rsidR="00A14039" w:rsidRPr="005F2DF7" w:rsidRDefault="00A14039" w:rsidP="00A14039">
      <w:pPr>
        <w:spacing w:before="60" w:after="60" w:line="200" w:lineRule="exact"/>
        <w:jc w:val="both"/>
        <w:rPr>
          <w:rFonts w:ascii="Century Gothic" w:hAnsi="Century Gothic" w:cs="Arial"/>
          <w:color w:val="13294B"/>
          <w:sz w:val="14"/>
          <w:szCs w:val="14"/>
          <w:lang w:val="en-AU"/>
        </w:rPr>
      </w:pPr>
      <w:r w:rsidRPr="005F2DF7">
        <w:rPr>
          <w:rFonts w:ascii="Century Gothic" w:hAnsi="Century Gothic" w:cs="Arial"/>
          <w:color w:val="13294B"/>
          <w:sz w:val="14"/>
          <w:szCs w:val="14"/>
          <w:lang w:val="en-AU"/>
        </w:rPr>
        <w:t>Other responsibilities of the Board include the following:</w:t>
      </w:r>
    </w:p>
    <w:p w14:paraId="3374A493" w14:textId="77777777" w:rsidR="00A14039" w:rsidRPr="005F2DF7" w:rsidRDefault="00A14039" w:rsidP="00A14039">
      <w:pPr>
        <w:pStyle w:val="ListParagraph"/>
        <w:numPr>
          <w:ilvl w:val="0"/>
          <w:numId w:val="9"/>
        </w:numPr>
        <w:spacing w:before="60" w:after="60" w:line="200" w:lineRule="exact"/>
        <w:ind w:left="357" w:hanging="357"/>
        <w:contextualSpacing w:val="0"/>
        <w:jc w:val="both"/>
        <w:rPr>
          <w:rFonts w:ascii="Century Gothic" w:hAnsi="Century Gothic" w:cs="Arial"/>
          <w:color w:val="13294B"/>
          <w:sz w:val="14"/>
          <w:szCs w:val="14"/>
        </w:rPr>
      </w:pPr>
      <w:r w:rsidRPr="005F2DF7">
        <w:rPr>
          <w:rFonts w:ascii="Century Gothic" w:hAnsi="Century Gothic" w:cs="Arial"/>
          <w:color w:val="13294B"/>
          <w:sz w:val="14"/>
          <w:szCs w:val="14"/>
        </w:rPr>
        <w:t xml:space="preserve">Setting and monitoring </w:t>
      </w:r>
      <w:proofErr w:type="gramStart"/>
      <w:r w:rsidRPr="005F2DF7">
        <w:rPr>
          <w:rFonts w:ascii="Century Gothic" w:hAnsi="Century Gothic" w:cs="Arial"/>
          <w:color w:val="13294B"/>
          <w:sz w:val="14"/>
          <w:szCs w:val="14"/>
        </w:rPr>
        <w:t>strategy;</w:t>
      </w:r>
      <w:proofErr w:type="gramEnd"/>
    </w:p>
    <w:p w14:paraId="1CDA6536" w14:textId="77777777" w:rsidR="00A14039" w:rsidRPr="005F2DF7" w:rsidRDefault="00A14039" w:rsidP="00A14039">
      <w:pPr>
        <w:pStyle w:val="ListParagraph"/>
        <w:numPr>
          <w:ilvl w:val="0"/>
          <w:numId w:val="9"/>
        </w:numPr>
        <w:spacing w:before="60" w:after="60" w:line="200" w:lineRule="exact"/>
        <w:ind w:left="357" w:hanging="357"/>
        <w:contextualSpacing w:val="0"/>
        <w:jc w:val="both"/>
        <w:rPr>
          <w:rFonts w:ascii="Century Gothic" w:hAnsi="Century Gothic" w:cs="Arial"/>
          <w:color w:val="13294B"/>
          <w:sz w:val="14"/>
          <w:szCs w:val="14"/>
        </w:rPr>
      </w:pPr>
      <w:r w:rsidRPr="005F2DF7">
        <w:rPr>
          <w:rFonts w:ascii="Century Gothic" w:hAnsi="Century Gothic" w:cs="Arial"/>
          <w:color w:val="13294B"/>
          <w:sz w:val="14"/>
          <w:szCs w:val="14"/>
        </w:rPr>
        <w:t xml:space="preserve">Appointing and reviewing the performance and determining appropriate remuneration for the Chief </w:t>
      </w:r>
      <w:proofErr w:type="gramStart"/>
      <w:r w:rsidRPr="005F2DF7">
        <w:rPr>
          <w:rFonts w:ascii="Century Gothic" w:hAnsi="Century Gothic" w:cs="Arial"/>
          <w:color w:val="13294B"/>
          <w:sz w:val="14"/>
          <w:szCs w:val="14"/>
        </w:rPr>
        <w:t>Executive;</w:t>
      </w:r>
      <w:proofErr w:type="gramEnd"/>
    </w:p>
    <w:p w14:paraId="016978E0" w14:textId="77777777" w:rsidR="00A14039" w:rsidRPr="005F2DF7" w:rsidRDefault="00A14039" w:rsidP="00A14039">
      <w:pPr>
        <w:pStyle w:val="ListParagraph"/>
        <w:numPr>
          <w:ilvl w:val="0"/>
          <w:numId w:val="9"/>
        </w:numPr>
        <w:spacing w:before="60" w:after="60" w:line="200" w:lineRule="exact"/>
        <w:ind w:left="357" w:hanging="357"/>
        <w:contextualSpacing w:val="0"/>
        <w:jc w:val="both"/>
        <w:rPr>
          <w:rFonts w:ascii="Century Gothic" w:hAnsi="Century Gothic" w:cs="Arial"/>
          <w:color w:val="13294B"/>
          <w:sz w:val="14"/>
          <w:szCs w:val="14"/>
        </w:rPr>
      </w:pPr>
      <w:r w:rsidRPr="005F2DF7">
        <w:rPr>
          <w:rFonts w:ascii="Century Gothic" w:hAnsi="Century Gothic" w:cs="Arial"/>
          <w:color w:val="13294B"/>
          <w:sz w:val="14"/>
          <w:szCs w:val="14"/>
        </w:rPr>
        <w:t xml:space="preserve">Monitoring compliance with legal and regulatory requirements and ethical </w:t>
      </w:r>
      <w:proofErr w:type="gramStart"/>
      <w:r w:rsidRPr="005F2DF7">
        <w:rPr>
          <w:rFonts w:ascii="Century Gothic" w:hAnsi="Century Gothic" w:cs="Arial"/>
          <w:color w:val="13294B"/>
          <w:sz w:val="14"/>
          <w:szCs w:val="14"/>
        </w:rPr>
        <w:t>standards;</w:t>
      </w:r>
      <w:proofErr w:type="gramEnd"/>
    </w:p>
    <w:p w14:paraId="464EDBF4" w14:textId="77777777" w:rsidR="00A14039" w:rsidRPr="005F2DF7" w:rsidRDefault="00A14039" w:rsidP="00A14039">
      <w:pPr>
        <w:pStyle w:val="ListParagraph"/>
        <w:numPr>
          <w:ilvl w:val="0"/>
          <w:numId w:val="9"/>
        </w:numPr>
        <w:spacing w:before="60" w:after="60" w:line="200" w:lineRule="exact"/>
        <w:ind w:left="357" w:hanging="357"/>
        <w:contextualSpacing w:val="0"/>
        <w:jc w:val="both"/>
        <w:rPr>
          <w:rFonts w:ascii="Century Gothic" w:hAnsi="Century Gothic" w:cs="Arial"/>
          <w:color w:val="13294B"/>
          <w:sz w:val="14"/>
          <w:szCs w:val="14"/>
        </w:rPr>
      </w:pPr>
      <w:r w:rsidRPr="005F2DF7">
        <w:rPr>
          <w:rFonts w:ascii="Century Gothic" w:hAnsi="Century Gothic" w:cs="Arial"/>
          <w:color w:val="13294B"/>
          <w:sz w:val="14"/>
          <w:szCs w:val="14"/>
        </w:rPr>
        <w:t xml:space="preserve">Ensuring an effective audit, risk management, internal control environment and financial </w:t>
      </w:r>
      <w:proofErr w:type="gramStart"/>
      <w:r w:rsidRPr="005F2DF7">
        <w:rPr>
          <w:rFonts w:ascii="Century Gothic" w:hAnsi="Century Gothic" w:cs="Arial"/>
          <w:color w:val="13294B"/>
          <w:sz w:val="14"/>
          <w:szCs w:val="14"/>
        </w:rPr>
        <w:t>reporting;</w:t>
      </w:r>
      <w:proofErr w:type="gramEnd"/>
    </w:p>
    <w:p w14:paraId="5A58EA6B" w14:textId="77777777" w:rsidR="00A14039" w:rsidRPr="005F2DF7" w:rsidRDefault="00A14039" w:rsidP="00A14039">
      <w:pPr>
        <w:pStyle w:val="ListParagraph"/>
        <w:numPr>
          <w:ilvl w:val="0"/>
          <w:numId w:val="9"/>
        </w:numPr>
        <w:spacing w:before="60" w:after="60" w:line="200" w:lineRule="exact"/>
        <w:ind w:left="357" w:hanging="357"/>
        <w:contextualSpacing w:val="0"/>
        <w:jc w:val="both"/>
        <w:rPr>
          <w:rFonts w:ascii="Century Gothic" w:hAnsi="Century Gothic" w:cs="Arial"/>
          <w:color w:val="13294B"/>
          <w:sz w:val="14"/>
          <w:szCs w:val="14"/>
        </w:rPr>
      </w:pPr>
      <w:r w:rsidRPr="005F2DF7">
        <w:rPr>
          <w:rFonts w:ascii="Century Gothic" w:hAnsi="Century Gothic" w:cs="Arial"/>
          <w:color w:val="13294B"/>
          <w:sz w:val="14"/>
          <w:szCs w:val="14"/>
        </w:rPr>
        <w:t xml:space="preserve">Appointing and monitoring out-sourced service </w:t>
      </w:r>
      <w:proofErr w:type="gramStart"/>
      <w:r w:rsidRPr="005F2DF7">
        <w:rPr>
          <w:rFonts w:ascii="Century Gothic" w:hAnsi="Century Gothic" w:cs="Arial"/>
          <w:color w:val="13294B"/>
          <w:sz w:val="14"/>
          <w:szCs w:val="14"/>
        </w:rPr>
        <w:t>providers;</w:t>
      </w:r>
      <w:proofErr w:type="gramEnd"/>
    </w:p>
    <w:p w14:paraId="2025FAD1" w14:textId="77777777" w:rsidR="00A14039" w:rsidRPr="005F2DF7" w:rsidRDefault="00A14039" w:rsidP="00A14039">
      <w:pPr>
        <w:pStyle w:val="ListParagraph"/>
        <w:numPr>
          <w:ilvl w:val="0"/>
          <w:numId w:val="9"/>
        </w:numPr>
        <w:spacing w:before="60" w:after="60" w:line="200" w:lineRule="exact"/>
        <w:ind w:left="357" w:hanging="357"/>
        <w:contextualSpacing w:val="0"/>
        <w:jc w:val="both"/>
        <w:rPr>
          <w:rFonts w:ascii="Century Gothic" w:hAnsi="Century Gothic" w:cs="Arial"/>
          <w:color w:val="13294B"/>
          <w:sz w:val="14"/>
          <w:szCs w:val="14"/>
        </w:rPr>
      </w:pPr>
      <w:r w:rsidRPr="005F2DF7">
        <w:rPr>
          <w:rFonts w:ascii="Century Gothic" w:hAnsi="Century Gothic" w:cs="Arial"/>
          <w:color w:val="13294B"/>
          <w:sz w:val="14"/>
          <w:szCs w:val="14"/>
        </w:rPr>
        <w:t xml:space="preserve">Approving the annual expenditure </w:t>
      </w:r>
      <w:proofErr w:type="gramStart"/>
      <w:r w:rsidRPr="005F2DF7">
        <w:rPr>
          <w:rFonts w:ascii="Century Gothic" w:hAnsi="Century Gothic" w:cs="Arial"/>
          <w:color w:val="13294B"/>
          <w:sz w:val="14"/>
          <w:szCs w:val="14"/>
        </w:rPr>
        <w:t>budget;</w:t>
      </w:r>
      <w:proofErr w:type="gramEnd"/>
    </w:p>
    <w:p w14:paraId="6C13E5A3" w14:textId="77777777" w:rsidR="00A14039" w:rsidRPr="005F2DF7" w:rsidRDefault="00A14039" w:rsidP="00A14039">
      <w:pPr>
        <w:pStyle w:val="ListParagraph"/>
        <w:numPr>
          <w:ilvl w:val="0"/>
          <w:numId w:val="9"/>
        </w:numPr>
        <w:spacing w:before="60" w:after="60" w:line="200" w:lineRule="exact"/>
        <w:ind w:left="357" w:hanging="357"/>
        <w:contextualSpacing w:val="0"/>
        <w:jc w:val="both"/>
        <w:rPr>
          <w:rFonts w:ascii="Century Gothic" w:hAnsi="Century Gothic" w:cs="Arial"/>
          <w:color w:val="13294B"/>
          <w:sz w:val="14"/>
          <w:szCs w:val="14"/>
        </w:rPr>
      </w:pPr>
      <w:r w:rsidRPr="005F2DF7">
        <w:rPr>
          <w:rFonts w:ascii="Century Gothic" w:hAnsi="Century Gothic" w:cs="Arial"/>
          <w:color w:val="13294B"/>
          <w:sz w:val="14"/>
          <w:szCs w:val="14"/>
        </w:rPr>
        <w:t>Evaluating the performance of the Board and individual directors; and</w:t>
      </w:r>
    </w:p>
    <w:p w14:paraId="525D8384" w14:textId="77777777" w:rsidR="00A14039" w:rsidRPr="005F2DF7" w:rsidRDefault="00A14039" w:rsidP="00A14039">
      <w:pPr>
        <w:pStyle w:val="ListParagraph"/>
        <w:numPr>
          <w:ilvl w:val="0"/>
          <w:numId w:val="9"/>
        </w:numPr>
        <w:spacing w:before="60" w:after="60" w:line="200" w:lineRule="exact"/>
        <w:ind w:left="357" w:hanging="357"/>
        <w:contextualSpacing w:val="0"/>
        <w:jc w:val="both"/>
        <w:rPr>
          <w:rFonts w:ascii="Century Gothic" w:hAnsi="Century Gothic" w:cs="Arial"/>
          <w:color w:val="13294B"/>
          <w:sz w:val="14"/>
          <w:szCs w:val="14"/>
        </w:rPr>
      </w:pPr>
      <w:r w:rsidRPr="005F2DF7">
        <w:rPr>
          <w:rFonts w:ascii="Century Gothic" w:hAnsi="Century Gothic" w:cs="Arial"/>
          <w:color w:val="13294B"/>
          <w:sz w:val="14"/>
          <w:szCs w:val="14"/>
        </w:rPr>
        <w:t>Developing appropriate succession planning and renewal for the Board</w:t>
      </w:r>
    </w:p>
    <w:p w14:paraId="688B4EF8" w14:textId="77777777" w:rsidR="00A14039" w:rsidRPr="005F2DF7" w:rsidRDefault="00A14039" w:rsidP="00A14039">
      <w:pPr>
        <w:spacing w:before="60" w:after="60" w:line="200" w:lineRule="exact"/>
        <w:jc w:val="both"/>
        <w:rPr>
          <w:rFonts w:ascii="Century Gothic" w:hAnsi="Century Gothic" w:cs="Arial"/>
          <w:b/>
          <w:color w:val="13294B"/>
          <w:sz w:val="14"/>
          <w:szCs w:val="14"/>
          <w:lang w:val="en-AU"/>
        </w:rPr>
      </w:pPr>
      <w:r w:rsidRPr="005F2DF7">
        <w:rPr>
          <w:rFonts w:ascii="Century Gothic" w:hAnsi="Century Gothic" w:cs="Arial"/>
          <w:b/>
          <w:color w:val="13294B"/>
          <w:sz w:val="14"/>
          <w:szCs w:val="14"/>
          <w:lang w:val="en-AU"/>
        </w:rPr>
        <w:t>Director duties &amp; responsibilities:</w:t>
      </w:r>
    </w:p>
    <w:p w14:paraId="43616F23" w14:textId="77777777" w:rsidR="00A14039" w:rsidRPr="005F2DF7" w:rsidRDefault="00A14039" w:rsidP="00A14039">
      <w:pPr>
        <w:pStyle w:val="ListParagraph"/>
        <w:numPr>
          <w:ilvl w:val="0"/>
          <w:numId w:val="3"/>
        </w:numPr>
        <w:spacing w:before="60" w:after="60" w:line="200" w:lineRule="exact"/>
        <w:ind w:left="357" w:right="851" w:hanging="357"/>
        <w:contextualSpacing w:val="0"/>
        <w:jc w:val="both"/>
        <w:rPr>
          <w:rFonts w:ascii="Century Gothic" w:hAnsi="Century Gothic" w:cs="Arial"/>
          <w:color w:val="13294B"/>
          <w:sz w:val="14"/>
          <w:szCs w:val="14"/>
        </w:rPr>
      </w:pPr>
      <w:r w:rsidRPr="005F2DF7">
        <w:rPr>
          <w:rFonts w:ascii="Century Gothic" w:hAnsi="Century Gothic" w:cs="Arial"/>
          <w:color w:val="13294B"/>
          <w:sz w:val="14"/>
          <w:szCs w:val="14"/>
        </w:rPr>
        <w:t>Overriding duties include:</w:t>
      </w:r>
    </w:p>
    <w:p w14:paraId="0BF172E6" w14:textId="77777777" w:rsidR="00A14039" w:rsidRPr="005F2DF7" w:rsidRDefault="00A14039" w:rsidP="00A14039">
      <w:pPr>
        <w:pStyle w:val="ListParagraph"/>
        <w:numPr>
          <w:ilvl w:val="0"/>
          <w:numId w:val="5"/>
        </w:numPr>
        <w:spacing w:before="60" w:after="60" w:line="200" w:lineRule="exact"/>
        <w:ind w:right="851"/>
        <w:contextualSpacing w:val="0"/>
        <w:jc w:val="both"/>
        <w:rPr>
          <w:rFonts w:ascii="Century Gothic" w:hAnsi="Century Gothic" w:cs="Arial"/>
          <w:color w:val="13294B"/>
          <w:sz w:val="14"/>
          <w:szCs w:val="14"/>
        </w:rPr>
      </w:pPr>
      <w:r w:rsidRPr="005F2DF7">
        <w:rPr>
          <w:rFonts w:ascii="Century Gothic" w:hAnsi="Century Gothic" w:cs="Arial"/>
          <w:color w:val="13294B"/>
          <w:sz w:val="14"/>
          <w:szCs w:val="14"/>
        </w:rPr>
        <w:t>Duty to act with the degree of care and diligence that a reasonable person would exercise in the same position; and</w:t>
      </w:r>
    </w:p>
    <w:p w14:paraId="48D1AB95" w14:textId="77777777" w:rsidR="00A14039" w:rsidRPr="005F2DF7" w:rsidRDefault="00A14039" w:rsidP="00A14039">
      <w:pPr>
        <w:pStyle w:val="ListParagraph"/>
        <w:numPr>
          <w:ilvl w:val="0"/>
          <w:numId w:val="5"/>
        </w:numPr>
        <w:spacing w:before="60" w:after="60" w:line="200" w:lineRule="exact"/>
        <w:ind w:right="851"/>
        <w:contextualSpacing w:val="0"/>
        <w:jc w:val="both"/>
        <w:rPr>
          <w:rFonts w:ascii="Century Gothic" w:hAnsi="Century Gothic" w:cs="Arial"/>
          <w:color w:val="13294B"/>
          <w:sz w:val="14"/>
          <w:szCs w:val="14"/>
        </w:rPr>
      </w:pPr>
      <w:r w:rsidRPr="005F2DF7">
        <w:rPr>
          <w:rFonts w:ascii="Century Gothic" w:hAnsi="Century Gothic" w:cs="Arial"/>
          <w:color w:val="13294B"/>
          <w:sz w:val="14"/>
          <w:szCs w:val="14"/>
        </w:rPr>
        <w:t>To not improperly use information obtained as a Director to gain advantage for them self or another or to cause detriment to the company.</w:t>
      </w:r>
    </w:p>
    <w:p w14:paraId="2EB05EA7" w14:textId="77777777" w:rsidR="00A14039" w:rsidRPr="005F2DF7" w:rsidRDefault="00A14039" w:rsidP="00A14039">
      <w:pPr>
        <w:pStyle w:val="ListParagraph"/>
        <w:numPr>
          <w:ilvl w:val="0"/>
          <w:numId w:val="3"/>
        </w:numPr>
        <w:spacing w:before="60" w:after="60" w:line="200" w:lineRule="exact"/>
        <w:ind w:left="357" w:right="851" w:hanging="357"/>
        <w:contextualSpacing w:val="0"/>
        <w:jc w:val="both"/>
        <w:rPr>
          <w:rFonts w:ascii="Century Gothic" w:hAnsi="Century Gothic" w:cs="Arial"/>
          <w:color w:val="13294B"/>
          <w:sz w:val="14"/>
          <w:szCs w:val="14"/>
        </w:rPr>
      </w:pPr>
      <w:r w:rsidRPr="005F2DF7">
        <w:rPr>
          <w:rFonts w:ascii="Century Gothic" w:hAnsi="Century Gothic" w:cs="Arial"/>
          <w:color w:val="13294B"/>
          <w:sz w:val="14"/>
          <w:szCs w:val="14"/>
        </w:rPr>
        <w:t>Overarching obligations under the Superannuation Industry (Supervision) Act and trust law include:</w:t>
      </w:r>
    </w:p>
    <w:p w14:paraId="3F2BF93F" w14:textId="77777777" w:rsidR="00A14039" w:rsidRPr="005F2DF7" w:rsidRDefault="00A14039" w:rsidP="00A14039">
      <w:pPr>
        <w:pStyle w:val="ListParagraph"/>
        <w:numPr>
          <w:ilvl w:val="0"/>
          <w:numId w:val="4"/>
        </w:numPr>
        <w:spacing w:before="60" w:after="60" w:line="200" w:lineRule="exact"/>
        <w:ind w:left="714" w:right="851" w:hanging="357"/>
        <w:contextualSpacing w:val="0"/>
        <w:jc w:val="both"/>
        <w:rPr>
          <w:rFonts w:ascii="Century Gothic" w:hAnsi="Century Gothic" w:cs="Arial"/>
          <w:color w:val="13294B"/>
          <w:sz w:val="14"/>
          <w:szCs w:val="14"/>
        </w:rPr>
      </w:pPr>
      <w:r w:rsidRPr="005F2DF7">
        <w:rPr>
          <w:rFonts w:ascii="Century Gothic" w:hAnsi="Century Gothic" w:cs="Arial"/>
          <w:color w:val="13294B"/>
          <w:sz w:val="14"/>
          <w:szCs w:val="14"/>
        </w:rPr>
        <w:t>Statutory covenants to act honestly, exercise the same degree of care, skill and diligence as an ordinary, prudent person would exercise in dealing with the property of another for whom the person felt morally bound to provide, and act in the best interests of beneficiaries; and</w:t>
      </w:r>
    </w:p>
    <w:p w14:paraId="1505B1CB" w14:textId="77777777" w:rsidR="00A14039" w:rsidRPr="005F2DF7" w:rsidRDefault="00A14039" w:rsidP="00A14039">
      <w:pPr>
        <w:pStyle w:val="ListParagraph"/>
        <w:numPr>
          <w:ilvl w:val="0"/>
          <w:numId w:val="4"/>
        </w:numPr>
        <w:spacing w:before="60" w:after="60" w:line="200" w:lineRule="exact"/>
        <w:ind w:left="714" w:right="851" w:hanging="357"/>
        <w:contextualSpacing w:val="0"/>
        <w:jc w:val="both"/>
        <w:rPr>
          <w:rFonts w:ascii="Century Gothic" w:hAnsi="Century Gothic" w:cs="Arial"/>
          <w:color w:val="13294B"/>
          <w:sz w:val="14"/>
          <w:szCs w:val="14"/>
        </w:rPr>
      </w:pPr>
      <w:r w:rsidRPr="005F2DF7">
        <w:rPr>
          <w:rFonts w:ascii="Century Gothic" w:hAnsi="Century Gothic" w:cs="Arial"/>
          <w:color w:val="13294B"/>
          <w:sz w:val="14"/>
          <w:szCs w:val="14"/>
        </w:rPr>
        <w:t>To exercise powers in good faith, on a proper consideration of matters, and for the purpose for which the powers are provided.</w:t>
      </w:r>
    </w:p>
    <w:p w14:paraId="16826C4D" w14:textId="77777777" w:rsidR="00A14039" w:rsidRPr="005F2DF7" w:rsidRDefault="00A14039" w:rsidP="00A14039">
      <w:pPr>
        <w:pStyle w:val="ListParagraph"/>
        <w:numPr>
          <w:ilvl w:val="0"/>
          <w:numId w:val="3"/>
        </w:numPr>
        <w:spacing w:before="60" w:after="60" w:line="200" w:lineRule="exact"/>
        <w:ind w:left="357" w:right="851" w:hanging="357"/>
        <w:contextualSpacing w:val="0"/>
        <w:jc w:val="both"/>
        <w:rPr>
          <w:rFonts w:ascii="Century Gothic" w:hAnsi="Century Gothic" w:cs="Arial"/>
          <w:color w:val="13294B"/>
          <w:sz w:val="14"/>
          <w:szCs w:val="14"/>
        </w:rPr>
      </w:pPr>
      <w:r w:rsidRPr="005F2DF7">
        <w:rPr>
          <w:rFonts w:ascii="Century Gothic" w:hAnsi="Century Gothic" w:cs="Arial"/>
          <w:color w:val="13294B"/>
          <w:sz w:val="14"/>
          <w:szCs w:val="14"/>
        </w:rPr>
        <w:t>Ensure compliance with the requirements of all licenses including the Registrable Superannuation Entity and Australian Financial Services licences.</w:t>
      </w:r>
    </w:p>
    <w:p w14:paraId="24817840" w14:textId="77777777" w:rsidR="00A14039" w:rsidRPr="005F2DF7" w:rsidRDefault="00A14039" w:rsidP="005F2DF7">
      <w:pPr>
        <w:keepNext/>
        <w:spacing w:before="60" w:after="60" w:line="200" w:lineRule="exact"/>
        <w:ind w:right="851"/>
        <w:jc w:val="both"/>
        <w:rPr>
          <w:rFonts w:ascii="Century Gothic" w:hAnsi="Century Gothic" w:cs="Arial"/>
          <w:b/>
          <w:color w:val="13294B"/>
          <w:sz w:val="14"/>
          <w:szCs w:val="14"/>
          <w:lang w:val="en-AU"/>
        </w:rPr>
      </w:pPr>
      <w:r w:rsidRPr="005F2DF7">
        <w:rPr>
          <w:rFonts w:ascii="Century Gothic" w:hAnsi="Century Gothic" w:cs="Arial"/>
          <w:b/>
          <w:color w:val="13294B"/>
          <w:sz w:val="14"/>
          <w:szCs w:val="14"/>
          <w:lang w:val="en-AU"/>
        </w:rPr>
        <w:t>Other responsibilities</w:t>
      </w:r>
    </w:p>
    <w:p w14:paraId="15EF0485" w14:textId="77777777" w:rsidR="00A14039" w:rsidRPr="005F2DF7" w:rsidRDefault="00A14039" w:rsidP="005F2DF7">
      <w:pPr>
        <w:keepNext/>
        <w:numPr>
          <w:ilvl w:val="0"/>
          <w:numId w:val="8"/>
        </w:numPr>
        <w:spacing w:before="60" w:after="60" w:line="200" w:lineRule="exact"/>
        <w:ind w:right="851"/>
        <w:jc w:val="both"/>
        <w:rPr>
          <w:rFonts w:ascii="Century Gothic" w:hAnsi="Century Gothic" w:cs="Arial"/>
          <w:color w:val="13294B"/>
          <w:sz w:val="14"/>
          <w:szCs w:val="14"/>
          <w:lang w:val="en-AU"/>
        </w:rPr>
      </w:pPr>
      <w:r w:rsidRPr="005F2DF7">
        <w:rPr>
          <w:rFonts w:ascii="Century Gothic" w:hAnsi="Century Gothic" w:cs="Arial"/>
          <w:color w:val="13294B"/>
          <w:sz w:val="14"/>
          <w:szCs w:val="14"/>
          <w:lang w:val="en-AU"/>
        </w:rPr>
        <w:t>Represent the best interests of members.</w:t>
      </w:r>
    </w:p>
    <w:p w14:paraId="0D8D30EB" w14:textId="77777777" w:rsidR="00A14039" w:rsidRPr="005F2DF7" w:rsidRDefault="00A14039" w:rsidP="00A14039">
      <w:pPr>
        <w:numPr>
          <w:ilvl w:val="0"/>
          <w:numId w:val="8"/>
        </w:numPr>
        <w:spacing w:before="60" w:after="60" w:line="200" w:lineRule="exact"/>
        <w:ind w:left="357" w:right="851" w:hanging="357"/>
        <w:jc w:val="both"/>
        <w:rPr>
          <w:rFonts w:ascii="Century Gothic" w:hAnsi="Century Gothic" w:cs="Arial"/>
          <w:color w:val="13294B"/>
          <w:sz w:val="14"/>
          <w:szCs w:val="14"/>
          <w:lang w:val="en-AU"/>
        </w:rPr>
      </w:pPr>
      <w:r w:rsidRPr="005F2DF7">
        <w:rPr>
          <w:rFonts w:ascii="Century Gothic" w:hAnsi="Century Gothic" w:cs="Arial"/>
          <w:color w:val="13294B"/>
          <w:sz w:val="14"/>
          <w:szCs w:val="14"/>
          <w:lang w:val="en-AU"/>
        </w:rPr>
        <w:t>Actively contribute as a member of the Board.</w:t>
      </w:r>
    </w:p>
    <w:p w14:paraId="7C9A6F99" w14:textId="77777777" w:rsidR="00A14039" w:rsidRPr="005F2DF7" w:rsidRDefault="00A14039" w:rsidP="00A14039">
      <w:pPr>
        <w:numPr>
          <w:ilvl w:val="0"/>
          <w:numId w:val="8"/>
        </w:numPr>
        <w:spacing w:before="60" w:after="60" w:line="200" w:lineRule="exact"/>
        <w:ind w:left="357" w:right="851" w:hanging="357"/>
        <w:jc w:val="both"/>
        <w:rPr>
          <w:rFonts w:ascii="Century Gothic" w:hAnsi="Century Gothic" w:cs="Arial"/>
          <w:color w:val="13294B"/>
          <w:sz w:val="14"/>
          <w:szCs w:val="14"/>
          <w:lang w:val="en-AU"/>
        </w:rPr>
      </w:pPr>
      <w:r w:rsidRPr="005F2DF7">
        <w:rPr>
          <w:rFonts w:ascii="Century Gothic" w:hAnsi="Century Gothic" w:cs="Arial"/>
          <w:color w:val="13294B"/>
          <w:sz w:val="14"/>
          <w:szCs w:val="14"/>
          <w:lang w:val="en-AU"/>
        </w:rPr>
        <w:t>Have a high level of commitment.</w:t>
      </w:r>
    </w:p>
    <w:p w14:paraId="4BB844AE" w14:textId="77777777" w:rsidR="00A14039" w:rsidRPr="005F2DF7" w:rsidRDefault="00A14039" w:rsidP="00A14039">
      <w:pPr>
        <w:numPr>
          <w:ilvl w:val="0"/>
          <w:numId w:val="8"/>
        </w:numPr>
        <w:spacing w:before="60" w:after="60" w:line="200" w:lineRule="exact"/>
        <w:ind w:left="357" w:right="851" w:hanging="357"/>
        <w:jc w:val="both"/>
        <w:rPr>
          <w:rFonts w:ascii="Century Gothic" w:hAnsi="Century Gothic" w:cs="Arial"/>
          <w:color w:val="13294B"/>
          <w:sz w:val="14"/>
          <w:szCs w:val="14"/>
          <w:lang w:val="en-AU"/>
        </w:rPr>
      </w:pPr>
      <w:r w:rsidRPr="005F2DF7">
        <w:rPr>
          <w:rFonts w:ascii="Century Gothic" w:hAnsi="Century Gothic" w:cs="Arial"/>
          <w:color w:val="13294B"/>
          <w:sz w:val="14"/>
          <w:szCs w:val="14"/>
          <w:lang w:val="en-AU"/>
        </w:rPr>
        <w:t>Demonstrate personal and interpersonal skills that contribute to Board success.</w:t>
      </w:r>
    </w:p>
    <w:p w14:paraId="772FAA0A" w14:textId="77777777" w:rsidR="00A14039" w:rsidRPr="005F2DF7" w:rsidRDefault="00A14039" w:rsidP="00A14039">
      <w:pPr>
        <w:numPr>
          <w:ilvl w:val="0"/>
          <w:numId w:val="8"/>
        </w:numPr>
        <w:spacing w:before="60" w:after="60" w:line="200" w:lineRule="exact"/>
        <w:ind w:left="357" w:right="851" w:hanging="357"/>
        <w:jc w:val="both"/>
        <w:rPr>
          <w:rFonts w:ascii="Century Gothic" w:hAnsi="Century Gothic" w:cs="Arial"/>
          <w:color w:val="13294B"/>
          <w:sz w:val="14"/>
          <w:szCs w:val="14"/>
          <w:lang w:val="en-AU"/>
        </w:rPr>
      </w:pPr>
      <w:r w:rsidRPr="005F2DF7">
        <w:rPr>
          <w:rFonts w:ascii="Century Gothic" w:hAnsi="Century Gothic" w:cs="Arial"/>
          <w:color w:val="13294B"/>
          <w:sz w:val="14"/>
          <w:szCs w:val="14"/>
          <w:lang w:val="en-AU"/>
        </w:rPr>
        <w:t xml:space="preserve">Aid the enhancement of </w:t>
      </w:r>
      <w:proofErr w:type="spellStart"/>
      <w:r w:rsidRPr="005F2DF7">
        <w:rPr>
          <w:rFonts w:ascii="Century Gothic" w:hAnsi="Century Gothic" w:cs="Arial"/>
          <w:color w:val="13294B"/>
          <w:sz w:val="14"/>
          <w:szCs w:val="14"/>
          <w:lang w:val="en-AU"/>
        </w:rPr>
        <w:t>legalsuper’s</w:t>
      </w:r>
      <w:proofErr w:type="spellEnd"/>
      <w:r w:rsidRPr="005F2DF7">
        <w:rPr>
          <w:rFonts w:ascii="Century Gothic" w:hAnsi="Century Gothic" w:cs="Arial"/>
          <w:color w:val="13294B"/>
          <w:sz w:val="14"/>
          <w:szCs w:val="14"/>
          <w:lang w:val="en-AU"/>
        </w:rPr>
        <w:t xml:space="preserve"> relationships with its stakeholders.</w:t>
      </w:r>
    </w:p>
    <w:p w14:paraId="7A9B31DF" w14:textId="49D4ACAE" w:rsidR="00A14039" w:rsidRPr="005F2DF7" w:rsidRDefault="00A14039" w:rsidP="00A14039">
      <w:pPr>
        <w:numPr>
          <w:ilvl w:val="0"/>
          <w:numId w:val="8"/>
        </w:numPr>
        <w:spacing w:before="60" w:after="60" w:line="200" w:lineRule="exact"/>
        <w:ind w:right="851"/>
        <w:jc w:val="both"/>
        <w:rPr>
          <w:rFonts w:ascii="Century Gothic" w:hAnsi="Century Gothic" w:cs="Arial"/>
          <w:color w:val="13294B"/>
          <w:sz w:val="14"/>
          <w:szCs w:val="14"/>
          <w:lang w:val="en-AU"/>
        </w:rPr>
      </w:pPr>
      <w:r w:rsidRPr="005F2DF7">
        <w:rPr>
          <w:rFonts w:ascii="Century Gothic" w:hAnsi="Century Gothic" w:cs="Arial"/>
          <w:color w:val="13294B"/>
          <w:sz w:val="14"/>
          <w:szCs w:val="14"/>
          <w:lang w:val="en-AU"/>
        </w:rPr>
        <w:t xml:space="preserve">Keep up to date with all issues affecting the financial, statutory and compliance responsibilities of Directors.  Each year Directors must undertake at least </w:t>
      </w:r>
      <w:r w:rsidR="00A44CD2" w:rsidRPr="00BE4EB8">
        <w:rPr>
          <w:rFonts w:ascii="Century Gothic" w:hAnsi="Century Gothic" w:cs="Arial"/>
          <w:color w:val="13294B"/>
          <w:sz w:val="14"/>
          <w:szCs w:val="14"/>
          <w:lang w:val="en-AU"/>
        </w:rPr>
        <w:t>2</w:t>
      </w:r>
      <w:r w:rsidRPr="00BE4EB8">
        <w:rPr>
          <w:rFonts w:ascii="Century Gothic" w:hAnsi="Century Gothic" w:cs="Arial"/>
          <w:color w:val="13294B"/>
          <w:sz w:val="14"/>
          <w:szCs w:val="14"/>
          <w:lang w:val="en-AU"/>
        </w:rPr>
        <w:t>0</w:t>
      </w:r>
      <w:r w:rsidRPr="005F2DF7">
        <w:rPr>
          <w:rFonts w:ascii="Century Gothic" w:hAnsi="Century Gothic" w:cs="Arial"/>
          <w:color w:val="13294B"/>
          <w:sz w:val="14"/>
          <w:szCs w:val="14"/>
          <w:lang w:val="en-AU"/>
        </w:rPr>
        <w:t xml:space="preserve"> hours of professional development activity.</w:t>
      </w:r>
    </w:p>
    <w:p w14:paraId="2ED53C1D" w14:textId="77777777" w:rsidR="00A14039" w:rsidRPr="005F2DF7" w:rsidRDefault="00A14039" w:rsidP="00A14039">
      <w:pPr>
        <w:numPr>
          <w:ilvl w:val="0"/>
          <w:numId w:val="8"/>
        </w:numPr>
        <w:spacing w:before="60" w:after="60" w:line="200" w:lineRule="exact"/>
        <w:ind w:left="357" w:right="851" w:hanging="357"/>
        <w:jc w:val="both"/>
        <w:rPr>
          <w:rFonts w:ascii="Century Gothic" w:hAnsi="Century Gothic" w:cs="Arial"/>
          <w:color w:val="13294B"/>
          <w:sz w:val="14"/>
          <w:szCs w:val="14"/>
          <w:lang w:val="en-AU"/>
        </w:rPr>
      </w:pPr>
      <w:r w:rsidRPr="005F2DF7">
        <w:rPr>
          <w:rFonts w:ascii="Century Gothic" w:hAnsi="Century Gothic" w:cs="Arial"/>
          <w:color w:val="13294B"/>
          <w:sz w:val="14"/>
          <w:szCs w:val="14"/>
          <w:lang w:val="en-AU"/>
        </w:rPr>
        <w:t>Pro-actively and constructively participate as a member of the Board and its Committees.</w:t>
      </w:r>
    </w:p>
    <w:p w14:paraId="3685A4A6" w14:textId="77777777" w:rsidR="008D4780" w:rsidRPr="005F2DF7" w:rsidRDefault="008D4780" w:rsidP="00B22E25">
      <w:pPr>
        <w:pStyle w:val="Heading4"/>
        <w:rPr>
          <w:lang w:val="en-AU"/>
        </w:rPr>
      </w:pPr>
      <w:r w:rsidRPr="005F2DF7">
        <w:rPr>
          <w:lang w:val="en-AU"/>
        </w:rPr>
        <w:t>Meetings of the Board and its Committees:</w:t>
      </w:r>
    </w:p>
    <w:p w14:paraId="400A4DB2" w14:textId="1EABE10D" w:rsidR="008D4780" w:rsidRPr="005F2DF7" w:rsidRDefault="008D4780" w:rsidP="0013254E">
      <w:pPr>
        <w:pStyle w:val="ListParagraph"/>
        <w:spacing w:before="60" w:after="60" w:line="200" w:lineRule="exact"/>
        <w:ind w:left="0" w:right="851"/>
        <w:contextualSpacing w:val="0"/>
        <w:jc w:val="both"/>
        <w:rPr>
          <w:rFonts w:ascii="Century Gothic" w:hAnsi="Century Gothic" w:cs="Arial"/>
          <w:color w:val="13294B"/>
          <w:sz w:val="14"/>
          <w:szCs w:val="14"/>
        </w:rPr>
      </w:pPr>
      <w:r w:rsidRPr="005F2DF7">
        <w:rPr>
          <w:rFonts w:ascii="Century Gothic" w:hAnsi="Century Gothic" w:cs="Arial"/>
          <w:color w:val="13294B"/>
          <w:sz w:val="14"/>
          <w:szCs w:val="14"/>
        </w:rPr>
        <w:t xml:space="preserve">The Board meets six times a year. </w:t>
      </w:r>
      <w:r w:rsidR="00A44CD2">
        <w:rPr>
          <w:rFonts w:ascii="Century Gothic" w:hAnsi="Century Gothic" w:cs="Arial"/>
          <w:color w:val="13294B"/>
          <w:sz w:val="14"/>
          <w:szCs w:val="14"/>
        </w:rPr>
        <w:t xml:space="preserve"> </w:t>
      </w:r>
      <w:r w:rsidR="00BE4EB8">
        <w:rPr>
          <w:rFonts w:ascii="Century Gothic" w:hAnsi="Century Gothic" w:cs="Arial"/>
          <w:color w:val="13294B"/>
          <w:sz w:val="14"/>
          <w:szCs w:val="14"/>
        </w:rPr>
        <w:t>Meetings normally alternate between Sydney &amp; Melbourne but are c</w:t>
      </w:r>
      <w:r w:rsidR="00A44CD2" w:rsidRPr="00BE4EB8">
        <w:rPr>
          <w:rFonts w:ascii="Century Gothic" w:hAnsi="Century Gothic" w:cs="Arial"/>
          <w:color w:val="13294B"/>
          <w:sz w:val="14"/>
          <w:szCs w:val="14"/>
        </w:rPr>
        <w:t xml:space="preserve">urrently </w:t>
      </w:r>
      <w:r w:rsidR="00BE4EB8">
        <w:rPr>
          <w:rFonts w:ascii="Century Gothic" w:hAnsi="Century Gothic" w:cs="Arial"/>
          <w:color w:val="13294B"/>
          <w:sz w:val="14"/>
          <w:szCs w:val="14"/>
        </w:rPr>
        <w:t xml:space="preserve">being conducted </w:t>
      </w:r>
      <w:r w:rsidR="00A44CD2" w:rsidRPr="00BE4EB8">
        <w:rPr>
          <w:rFonts w:ascii="Century Gothic" w:hAnsi="Century Gothic" w:cs="Arial"/>
          <w:color w:val="13294B"/>
          <w:sz w:val="14"/>
          <w:szCs w:val="14"/>
        </w:rPr>
        <w:t>via video conference</w:t>
      </w:r>
      <w:r w:rsidRPr="005F2DF7">
        <w:rPr>
          <w:rFonts w:ascii="Century Gothic" w:hAnsi="Century Gothic" w:cs="Arial"/>
          <w:color w:val="13294B"/>
          <w:sz w:val="14"/>
          <w:szCs w:val="14"/>
        </w:rPr>
        <w:t xml:space="preserve">.  </w:t>
      </w:r>
    </w:p>
    <w:p w14:paraId="665373E3" w14:textId="42E57EEC" w:rsidR="008D4780" w:rsidRPr="005F2DF7" w:rsidRDefault="008D4780" w:rsidP="0013254E">
      <w:pPr>
        <w:pStyle w:val="ListParagraph"/>
        <w:spacing w:before="60" w:after="60" w:line="200" w:lineRule="exact"/>
        <w:ind w:left="0" w:right="851"/>
        <w:contextualSpacing w:val="0"/>
        <w:jc w:val="both"/>
        <w:rPr>
          <w:rFonts w:ascii="Century Gothic" w:hAnsi="Century Gothic" w:cs="Arial"/>
          <w:color w:val="13294B"/>
          <w:sz w:val="14"/>
          <w:szCs w:val="14"/>
        </w:rPr>
      </w:pPr>
      <w:r w:rsidRPr="005F2DF7">
        <w:rPr>
          <w:rFonts w:ascii="Century Gothic" w:hAnsi="Century Gothic" w:cs="Arial"/>
          <w:color w:val="13294B"/>
          <w:sz w:val="14"/>
          <w:szCs w:val="14"/>
        </w:rPr>
        <w:t xml:space="preserve">The Board has established the following Committees which meet </w:t>
      </w:r>
      <w:r w:rsidR="00A44CD2" w:rsidRPr="00BE4EB8">
        <w:rPr>
          <w:rFonts w:ascii="Century Gothic" w:hAnsi="Century Gothic" w:cs="Arial"/>
          <w:color w:val="13294B"/>
          <w:sz w:val="14"/>
          <w:szCs w:val="14"/>
        </w:rPr>
        <w:t>via video conference</w:t>
      </w:r>
      <w:r w:rsidRPr="00BE4EB8">
        <w:rPr>
          <w:rFonts w:ascii="Century Gothic" w:hAnsi="Century Gothic" w:cs="Arial"/>
          <w:color w:val="13294B"/>
          <w:sz w:val="14"/>
          <w:szCs w:val="14"/>
        </w:rPr>
        <w:t>:</w:t>
      </w:r>
    </w:p>
    <w:p w14:paraId="2A91BD95" w14:textId="77777777" w:rsidR="008D4780" w:rsidRPr="005F2DF7" w:rsidRDefault="008D4780" w:rsidP="00897F1D">
      <w:pPr>
        <w:pStyle w:val="ListParagraph"/>
        <w:numPr>
          <w:ilvl w:val="0"/>
          <w:numId w:val="15"/>
        </w:numPr>
        <w:spacing w:before="60" w:after="60" w:line="200" w:lineRule="exact"/>
        <w:ind w:right="851"/>
        <w:contextualSpacing w:val="0"/>
        <w:jc w:val="both"/>
        <w:rPr>
          <w:rFonts w:ascii="Century Gothic" w:hAnsi="Century Gothic" w:cs="Arial"/>
          <w:color w:val="13294B"/>
          <w:sz w:val="14"/>
          <w:szCs w:val="14"/>
        </w:rPr>
      </w:pPr>
      <w:r w:rsidRPr="005F2DF7">
        <w:rPr>
          <w:rFonts w:ascii="Century Gothic" w:hAnsi="Century Gothic" w:cs="Arial"/>
          <w:color w:val="13294B"/>
          <w:sz w:val="14"/>
          <w:szCs w:val="14"/>
        </w:rPr>
        <w:t>Audit, Risk &amp; Governance Committee (four meetings per year</w:t>
      </w:r>
      <w:proofErr w:type="gramStart"/>
      <w:r w:rsidRPr="005F2DF7">
        <w:rPr>
          <w:rFonts w:ascii="Century Gothic" w:hAnsi="Century Gothic" w:cs="Arial"/>
          <w:color w:val="13294B"/>
          <w:sz w:val="14"/>
          <w:szCs w:val="14"/>
        </w:rPr>
        <w:t>);</w:t>
      </w:r>
      <w:proofErr w:type="gramEnd"/>
    </w:p>
    <w:p w14:paraId="3422C91B" w14:textId="77777777" w:rsidR="008D4780" w:rsidRPr="005F2DF7" w:rsidRDefault="008D4780" w:rsidP="00897F1D">
      <w:pPr>
        <w:pStyle w:val="ListParagraph"/>
        <w:numPr>
          <w:ilvl w:val="0"/>
          <w:numId w:val="15"/>
        </w:numPr>
        <w:spacing w:before="60" w:after="60" w:line="200" w:lineRule="exact"/>
        <w:ind w:right="851"/>
        <w:contextualSpacing w:val="0"/>
        <w:jc w:val="both"/>
        <w:rPr>
          <w:rFonts w:ascii="Century Gothic" w:hAnsi="Century Gothic" w:cs="Arial"/>
          <w:color w:val="13294B"/>
          <w:sz w:val="14"/>
          <w:szCs w:val="14"/>
        </w:rPr>
      </w:pPr>
      <w:r w:rsidRPr="005F2DF7">
        <w:rPr>
          <w:rFonts w:ascii="Century Gothic" w:hAnsi="Century Gothic" w:cs="Arial"/>
          <w:color w:val="13294B"/>
          <w:sz w:val="14"/>
          <w:szCs w:val="14"/>
        </w:rPr>
        <w:t>Administration &amp; Insurance Committee (four meetings per year</w:t>
      </w:r>
      <w:proofErr w:type="gramStart"/>
      <w:r w:rsidRPr="005F2DF7">
        <w:rPr>
          <w:rFonts w:ascii="Century Gothic" w:hAnsi="Century Gothic" w:cs="Arial"/>
          <w:color w:val="13294B"/>
          <w:sz w:val="14"/>
          <w:szCs w:val="14"/>
        </w:rPr>
        <w:t>);</w:t>
      </w:r>
      <w:proofErr w:type="gramEnd"/>
    </w:p>
    <w:p w14:paraId="3589F1B1" w14:textId="77777777" w:rsidR="008D4780" w:rsidRPr="005F2DF7" w:rsidRDefault="008D4780" w:rsidP="00897F1D">
      <w:pPr>
        <w:pStyle w:val="ListParagraph"/>
        <w:numPr>
          <w:ilvl w:val="0"/>
          <w:numId w:val="15"/>
        </w:numPr>
        <w:spacing w:before="60" w:after="60" w:line="200" w:lineRule="exact"/>
        <w:ind w:right="851"/>
        <w:contextualSpacing w:val="0"/>
        <w:jc w:val="both"/>
        <w:rPr>
          <w:rFonts w:ascii="Century Gothic" w:hAnsi="Century Gothic" w:cs="Arial"/>
          <w:color w:val="13294B"/>
          <w:sz w:val="14"/>
          <w:szCs w:val="14"/>
        </w:rPr>
      </w:pPr>
      <w:r w:rsidRPr="005F2DF7">
        <w:rPr>
          <w:rFonts w:ascii="Century Gothic" w:hAnsi="Century Gothic" w:cs="Arial"/>
          <w:color w:val="13294B"/>
          <w:sz w:val="14"/>
          <w:szCs w:val="14"/>
        </w:rPr>
        <w:t>Investment Committee (six meetings per year); and</w:t>
      </w:r>
    </w:p>
    <w:p w14:paraId="0809E7D3" w14:textId="33D36201" w:rsidR="008D4780" w:rsidRPr="005F2DF7" w:rsidRDefault="008D4780" w:rsidP="00897F1D">
      <w:pPr>
        <w:pStyle w:val="ListParagraph"/>
        <w:numPr>
          <w:ilvl w:val="0"/>
          <w:numId w:val="15"/>
        </w:numPr>
        <w:spacing w:before="60" w:after="60" w:line="200" w:lineRule="exact"/>
        <w:ind w:right="851"/>
        <w:contextualSpacing w:val="0"/>
        <w:jc w:val="both"/>
        <w:rPr>
          <w:rFonts w:ascii="Century Gothic" w:hAnsi="Century Gothic" w:cs="Arial"/>
          <w:color w:val="13294B"/>
          <w:sz w:val="14"/>
          <w:szCs w:val="14"/>
        </w:rPr>
      </w:pPr>
      <w:r w:rsidRPr="005F2DF7">
        <w:rPr>
          <w:rFonts w:ascii="Century Gothic" w:hAnsi="Century Gothic" w:cs="Arial"/>
          <w:color w:val="13294B"/>
          <w:sz w:val="14"/>
          <w:szCs w:val="14"/>
        </w:rPr>
        <w:t>Remuneration &amp; Nomination Committee (three meeting</w:t>
      </w:r>
      <w:r w:rsidR="001D65C4" w:rsidRPr="005F2DF7">
        <w:rPr>
          <w:rFonts w:ascii="Century Gothic" w:hAnsi="Century Gothic" w:cs="Arial"/>
          <w:color w:val="13294B"/>
          <w:sz w:val="14"/>
          <w:szCs w:val="14"/>
        </w:rPr>
        <w:t>s</w:t>
      </w:r>
      <w:r w:rsidRPr="005F2DF7">
        <w:rPr>
          <w:rFonts w:ascii="Century Gothic" w:hAnsi="Century Gothic" w:cs="Arial"/>
          <w:color w:val="13294B"/>
          <w:sz w:val="14"/>
          <w:szCs w:val="14"/>
        </w:rPr>
        <w:t xml:space="preserve"> per year).</w:t>
      </w:r>
    </w:p>
    <w:p w14:paraId="7F0F38EE" w14:textId="77777777" w:rsidR="008D4780" w:rsidRPr="005F2DF7" w:rsidRDefault="008D4780" w:rsidP="0013254E">
      <w:pPr>
        <w:spacing w:before="60" w:after="60" w:line="200" w:lineRule="exact"/>
        <w:jc w:val="both"/>
        <w:rPr>
          <w:rFonts w:ascii="Century Gothic" w:hAnsi="Century Gothic" w:cs="Arial"/>
          <w:color w:val="13294B"/>
          <w:sz w:val="14"/>
          <w:szCs w:val="14"/>
          <w:lang w:val="en-AU"/>
        </w:rPr>
      </w:pPr>
      <w:r w:rsidRPr="005F2DF7">
        <w:rPr>
          <w:rFonts w:ascii="Century Gothic" w:hAnsi="Century Gothic" w:cs="Arial"/>
          <w:color w:val="13294B"/>
          <w:sz w:val="14"/>
          <w:szCs w:val="14"/>
          <w:lang w:val="en-AU"/>
        </w:rPr>
        <w:t>The membership of each Committee is determined by the Board.</w:t>
      </w:r>
    </w:p>
    <w:p w14:paraId="0607F3E8" w14:textId="77777777" w:rsidR="008D4780" w:rsidRPr="005F2DF7" w:rsidRDefault="008D4780" w:rsidP="0013254E">
      <w:pPr>
        <w:spacing w:before="60" w:after="60" w:line="200" w:lineRule="exact"/>
        <w:ind w:right="851"/>
        <w:jc w:val="both"/>
        <w:rPr>
          <w:rFonts w:ascii="Century Gothic" w:hAnsi="Century Gothic" w:cs="Arial"/>
          <w:color w:val="13294B"/>
          <w:sz w:val="14"/>
          <w:szCs w:val="14"/>
          <w:lang w:val="en-AU"/>
        </w:rPr>
      </w:pPr>
      <w:r w:rsidRPr="005F2DF7">
        <w:rPr>
          <w:rFonts w:ascii="Century Gothic" w:hAnsi="Century Gothic" w:cs="Arial"/>
          <w:color w:val="13294B"/>
          <w:sz w:val="14"/>
          <w:szCs w:val="14"/>
          <w:lang w:val="en-AU"/>
        </w:rPr>
        <w:t>Each Committee has a written Charter outlining its responsibilities and any delegations from the Board.</w:t>
      </w:r>
    </w:p>
    <w:p w14:paraId="4BEE592E" w14:textId="77777777" w:rsidR="00B22E25" w:rsidRPr="005F2DF7" w:rsidRDefault="00B22E25" w:rsidP="00B22E25">
      <w:pPr>
        <w:pStyle w:val="ListParagraph"/>
        <w:spacing w:before="60" w:after="60" w:line="200" w:lineRule="exact"/>
        <w:ind w:left="0" w:right="851"/>
        <w:contextualSpacing w:val="0"/>
        <w:jc w:val="both"/>
        <w:rPr>
          <w:rFonts w:ascii="Century Gothic" w:hAnsi="Century Gothic" w:cs="Arial"/>
          <w:b/>
          <w:color w:val="13294B"/>
          <w:sz w:val="14"/>
          <w:szCs w:val="14"/>
        </w:rPr>
      </w:pPr>
      <w:r w:rsidRPr="005F2DF7">
        <w:rPr>
          <w:rFonts w:ascii="Century Gothic" w:hAnsi="Century Gothic" w:cs="Arial"/>
          <w:color w:val="13294B"/>
          <w:sz w:val="14"/>
          <w:szCs w:val="14"/>
        </w:rPr>
        <w:t>Directors may appoint one of their co-Directors as alternate for meetings of the Board and/or its Committees.</w:t>
      </w:r>
    </w:p>
    <w:p w14:paraId="7A24BF0E" w14:textId="77777777" w:rsidR="008D4780" w:rsidRPr="005F2DF7" w:rsidRDefault="008D4780" w:rsidP="00B22E25">
      <w:pPr>
        <w:pStyle w:val="Heading4"/>
        <w:rPr>
          <w:lang w:val="en-AU"/>
        </w:rPr>
      </w:pPr>
      <w:r w:rsidRPr="005F2DF7">
        <w:rPr>
          <w:lang w:val="en-AU"/>
        </w:rPr>
        <w:t>Director remuneration:</w:t>
      </w:r>
    </w:p>
    <w:p w14:paraId="6EC269A1" w14:textId="77777777" w:rsidR="008D4780" w:rsidRPr="005F2DF7" w:rsidRDefault="008D4780" w:rsidP="0013254E">
      <w:pPr>
        <w:spacing w:before="60" w:after="60" w:line="200" w:lineRule="exact"/>
        <w:rPr>
          <w:rFonts w:ascii="Century Gothic" w:hAnsi="Century Gothic" w:cs="Arial"/>
          <w:color w:val="13294B"/>
          <w:sz w:val="14"/>
          <w:szCs w:val="14"/>
          <w:lang w:val="en-AU"/>
        </w:rPr>
      </w:pPr>
      <w:r w:rsidRPr="005F2DF7">
        <w:rPr>
          <w:rFonts w:ascii="Century Gothic" w:hAnsi="Century Gothic" w:cs="Arial"/>
          <w:color w:val="13294B"/>
          <w:sz w:val="14"/>
          <w:szCs w:val="14"/>
          <w:lang w:val="en-AU"/>
        </w:rPr>
        <w:t xml:space="preserve">Directors are paid an annual fee.  </w:t>
      </w:r>
    </w:p>
    <w:p w14:paraId="3227BF99" w14:textId="77777777" w:rsidR="00B22E25" w:rsidRPr="005F2DF7" w:rsidRDefault="00B22E25" w:rsidP="00B22E25">
      <w:pPr>
        <w:pStyle w:val="Heading4"/>
        <w:rPr>
          <w:lang w:val="en-AU"/>
        </w:rPr>
      </w:pPr>
      <w:r w:rsidRPr="005F2DF7">
        <w:rPr>
          <w:lang w:val="en-AU"/>
        </w:rPr>
        <w:t>Director induction</w:t>
      </w:r>
    </w:p>
    <w:p w14:paraId="39EE112C" w14:textId="77777777" w:rsidR="00B22E25" w:rsidRPr="005F2DF7" w:rsidRDefault="00B22E25" w:rsidP="00B22E25">
      <w:pPr>
        <w:spacing w:before="60" w:after="60" w:line="200" w:lineRule="exact"/>
        <w:ind w:right="851"/>
        <w:jc w:val="both"/>
        <w:rPr>
          <w:rFonts w:ascii="Century Gothic" w:hAnsi="Century Gothic" w:cs="Arial"/>
          <w:b/>
          <w:color w:val="13294B"/>
          <w:sz w:val="14"/>
          <w:szCs w:val="14"/>
          <w:lang w:val="en-AU"/>
        </w:rPr>
      </w:pPr>
      <w:r w:rsidRPr="005F2DF7">
        <w:rPr>
          <w:rFonts w:ascii="Century Gothic" w:hAnsi="Century Gothic" w:cs="Arial"/>
          <w:color w:val="13294B"/>
          <w:sz w:val="14"/>
          <w:szCs w:val="14"/>
          <w:lang w:val="en-AU"/>
        </w:rPr>
        <w:t xml:space="preserve">New Directors will be provided access to electronic copies of key constituent documents (including the Trust Deed, Constitution, Agreements with key service providers and Policies of the Trustee).  Shortly after appointment, new Directors will participate in an all-day induction program including a briefing on the structure and operations of </w:t>
      </w:r>
      <w:proofErr w:type="spellStart"/>
      <w:r w:rsidRPr="005F2DF7">
        <w:rPr>
          <w:rFonts w:ascii="Century Gothic" w:hAnsi="Century Gothic" w:cs="Arial"/>
          <w:color w:val="13294B"/>
          <w:sz w:val="14"/>
          <w:szCs w:val="14"/>
          <w:lang w:val="en-AU"/>
        </w:rPr>
        <w:t>legalsuper</w:t>
      </w:r>
      <w:proofErr w:type="spellEnd"/>
      <w:r w:rsidRPr="005F2DF7">
        <w:rPr>
          <w:rFonts w:ascii="Century Gothic" w:hAnsi="Century Gothic" w:cs="Arial"/>
          <w:color w:val="13294B"/>
          <w:sz w:val="14"/>
          <w:szCs w:val="14"/>
          <w:lang w:val="en-AU"/>
        </w:rPr>
        <w:t>.</w:t>
      </w:r>
    </w:p>
    <w:p w14:paraId="335B34E8" w14:textId="77777777" w:rsidR="008D4780" w:rsidRPr="005F2DF7" w:rsidRDefault="008D4780" w:rsidP="0013254E">
      <w:pPr>
        <w:spacing w:before="60" w:after="60" w:line="200" w:lineRule="exact"/>
        <w:ind w:right="851"/>
        <w:jc w:val="both"/>
        <w:rPr>
          <w:rFonts w:ascii="Century Gothic" w:hAnsi="Century Gothic" w:cs="Arial"/>
          <w:b/>
          <w:color w:val="13294B"/>
          <w:sz w:val="14"/>
          <w:szCs w:val="14"/>
          <w:lang w:val="en-AU"/>
        </w:rPr>
      </w:pPr>
      <w:r w:rsidRPr="005F2DF7">
        <w:rPr>
          <w:rStyle w:val="Heading4Char"/>
          <w:lang w:val="en-AU"/>
        </w:rPr>
        <w:t>Conflicts of Interest</w:t>
      </w:r>
      <w:r w:rsidRPr="005F2DF7">
        <w:rPr>
          <w:rFonts w:ascii="Century Gothic" w:hAnsi="Century Gothic" w:cs="Arial"/>
          <w:b/>
          <w:color w:val="13294B"/>
          <w:sz w:val="14"/>
          <w:szCs w:val="14"/>
          <w:lang w:val="en-AU"/>
        </w:rPr>
        <w:t>:</w:t>
      </w:r>
    </w:p>
    <w:p w14:paraId="4D098604" w14:textId="77777777" w:rsidR="008D4780" w:rsidRPr="005F2DF7" w:rsidRDefault="008D4780" w:rsidP="0013254E">
      <w:pPr>
        <w:spacing w:before="60" w:after="60" w:line="200" w:lineRule="exact"/>
        <w:ind w:right="851"/>
        <w:jc w:val="both"/>
        <w:rPr>
          <w:rFonts w:ascii="Century Gothic" w:hAnsi="Century Gothic" w:cs="Arial"/>
          <w:color w:val="13294B"/>
          <w:sz w:val="14"/>
          <w:szCs w:val="14"/>
          <w:lang w:val="en-AU"/>
        </w:rPr>
      </w:pPr>
      <w:r w:rsidRPr="005F2DF7">
        <w:rPr>
          <w:rFonts w:ascii="Century Gothic" w:hAnsi="Century Gothic" w:cs="Arial"/>
          <w:color w:val="13294B"/>
          <w:sz w:val="14"/>
          <w:szCs w:val="14"/>
          <w:lang w:val="en-AU"/>
        </w:rPr>
        <w:t>Directors appointed further to a nomination by a nominating organisation:</w:t>
      </w:r>
    </w:p>
    <w:p w14:paraId="01672A36" w14:textId="77777777" w:rsidR="008D4780" w:rsidRPr="005F2DF7" w:rsidRDefault="008D4780" w:rsidP="0013254E">
      <w:pPr>
        <w:pStyle w:val="ListParagraph"/>
        <w:numPr>
          <w:ilvl w:val="0"/>
          <w:numId w:val="6"/>
        </w:numPr>
        <w:spacing w:before="60" w:after="60" w:line="200" w:lineRule="exact"/>
        <w:ind w:left="357" w:right="851" w:hanging="357"/>
        <w:contextualSpacing w:val="0"/>
        <w:jc w:val="both"/>
        <w:rPr>
          <w:rFonts w:ascii="Century Gothic" w:hAnsi="Century Gothic" w:cs="Arial"/>
          <w:color w:val="13294B"/>
          <w:sz w:val="14"/>
          <w:szCs w:val="14"/>
        </w:rPr>
      </w:pPr>
      <w:r w:rsidRPr="005F2DF7">
        <w:rPr>
          <w:rFonts w:ascii="Century Gothic" w:hAnsi="Century Gothic" w:cs="Arial"/>
          <w:color w:val="13294B"/>
          <w:sz w:val="14"/>
          <w:szCs w:val="14"/>
        </w:rPr>
        <w:t xml:space="preserve">Acknowledge that they owe duties to the members of </w:t>
      </w:r>
      <w:proofErr w:type="spellStart"/>
      <w:r w:rsidRPr="005F2DF7">
        <w:rPr>
          <w:rFonts w:ascii="Century Gothic" w:hAnsi="Century Gothic" w:cs="Arial"/>
          <w:color w:val="13294B"/>
          <w:sz w:val="14"/>
          <w:szCs w:val="14"/>
        </w:rPr>
        <w:t>legalsuper</w:t>
      </w:r>
      <w:proofErr w:type="spellEnd"/>
      <w:r w:rsidRPr="005F2DF7">
        <w:rPr>
          <w:rFonts w:ascii="Century Gothic" w:hAnsi="Century Gothic" w:cs="Arial"/>
          <w:color w:val="13294B"/>
          <w:sz w:val="14"/>
          <w:szCs w:val="14"/>
        </w:rPr>
        <w:t xml:space="preserve"> </w:t>
      </w:r>
      <w:proofErr w:type="gramStart"/>
      <w:r w:rsidRPr="005F2DF7">
        <w:rPr>
          <w:rFonts w:ascii="Century Gothic" w:hAnsi="Century Gothic" w:cs="Arial"/>
          <w:color w:val="13294B"/>
          <w:sz w:val="14"/>
          <w:szCs w:val="14"/>
        </w:rPr>
        <w:t>as a whole not</w:t>
      </w:r>
      <w:proofErr w:type="gramEnd"/>
      <w:r w:rsidRPr="005F2DF7">
        <w:rPr>
          <w:rFonts w:ascii="Century Gothic" w:hAnsi="Century Gothic" w:cs="Arial"/>
          <w:color w:val="13294B"/>
          <w:sz w:val="14"/>
          <w:szCs w:val="14"/>
        </w:rPr>
        <w:t xml:space="preserve"> as a representative of the nominating organisation:</w:t>
      </w:r>
    </w:p>
    <w:p w14:paraId="6DCB1C87" w14:textId="77777777" w:rsidR="008D4780" w:rsidRPr="005F2DF7" w:rsidRDefault="008D4780" w:rsidP="0013254E">
      <w:pPr>
        <w:pStyle w:val="ListParagraph"/>
        <w:numPr>
          <w:ilvl w:val="0"/>
          <w:numId w:val="7"/>
        </w:numPr>
        <w:spacing w:before="60" w:after="60" w:line="200" w:lineRule="exact"/>
        <w:ind w:left="714" w:right="851" w:hanging="357"/>
        <w:contextualSpacing w:val="0"/>
        <w:jc w:val="both"/>
        <w:rPr>
          <w:rFonts w:ascii="Century Gothic" w:hAnsi="Century Gothic" w:cs="Arial"/>
          <w:color w:val="13294B"/>
          <w:sz w:val="14"/>
          <w:szCs w:val="14"/>
        </w:rPr>
      </w:pPr>
      <w:r w:rsidRPr="005F2DF7">
        <w:rPr>
          <w:rFonts w:ascii="Century Gothic" w:hAnsi="Century Gothic" w:cs="Arial"/>
          <w:color w:val="13294B"/>
          <w:sz w:val="14"/>
          <w:szCs w:val="14"/>
        </w:rPr>
        <w:lastRenderedPageBreak/>
        <w:t xml:space="preserve">Act in the best interests of the members as a </w:t>
      </w:r>
      <w:proofErr w:type="gramStart"/>
      <w:r w:rsidRPr="005F2DF7">
        <w:rPr>
          <w:rFonts w:ascii="Century Gothic" w:hAnsi="Century Gothic" w:cs="Arial"/>
          <w:color w:val="13294B"/>
          <w:sz w:val="14"/>
          <w:szCs w:val="14"/>
        </w:rPr>
        <w:t>whole;</w:t>
      </w:r>
      <w:proofErr w:type="gramEnd"/>
    </w:p>
    <w:p w14:paraId="241248C1" w14:textId="77777777" w:rsidR="008D4780" w:rsidRPr="005F2DF7" w:rsidRDefault="008D4780" w:rsidP="0013254E">
      <w:pPr>
        <w:pStyle w:val="ListParagraph"/>
        <w:numPr>
          <w:ilvl w:val="0"/>
          <w:numId w:val="7"/>
        </w:numPr>
        <w:spacing w:before="60" w:after="60" w:line="200" w:lineRule="exact"/>
        <w:ind w:left="714" w:right="851" w:hanging="357"/>
        <w:contextualSpacing w:val="0"/>
        <w:jc w:val="both"/>
        <w:rPr>
          <w:rFonts w:ascii="Century Gothic" w:hAnsi="Century Gothic" w:cs="Arial"/>
          <w:color w:val="13294B"/>
          <w:sz w:val="14"/>
          <w:szCs w:val="14"/>
        </w:rPr>
      </w:pPr>
      <w:r w:rsidRPr="005F2DF7">
        <w:rPr>
          <w:rFonts w:ascii="Century Gothic" w:hAnsi="Century Gothic" w:cs="Arial"/>
          <w:color w:val="13294B"/>
          <w:sz w:val="14"/>
          <w:szCs w:val="14"/>
        </w:rPr>
        <w:t xml:space="preserve">Directors can (and should) ensure that needs and concerns of a nominating organisation are brought to the Board.  But </w:t>
      </w:r>
      <w:proofErr w:type="gramStart"/>
      <w:r w:rsidRPr="005F2DF7">
        <w:rPr>
          <w:rFonts w:ascii="Century Gothic" w:hAnsi="Century Gothic" w:cs="Arial"/>
          <w:color w:val="13294B"/>
          <w:sz w:val="14"/>
          <w:szCs w:val="14"/>
        </w:rPr>
        <w:t>otherwise</w:t>
      </w:r>
      <w:proofErr w:type="gramEnd"/>
      <w:r w:rsidRPr="005F2DF7">
        <w:rPr>
          <w:rFonts w:ascii="Century Gothic" w:hAnsi="Century Gothic" w:cs="Arial"/>
          <w:color w:val="13294B"/>
          <w:sz w:val="14"/>
          <w:szCs w:val="14"/>
        </w:rPr>
        <w:t xml:space="preserve"> do not owe any duties to a nominating organisation that they would not owe to other similar organisations (e.g. all participating employers);</w:t>
      </w:r>
    </w:p>
    <w:p w14:paraId="6C7DCDBB" w14:textId="77777777" w:rsidR="008D4780" w:rsidRPr="005F2DF7" w:rsidRDefault="008D4780" w:rsidP="0013254E">
      <w:pPr>
        <w:pStyle w:val="ListParagraph"/>
        <w:numPr>
          <w:ilvl w:val="0"/>
          <w:numId w:val="7"/>
        </w:numPr>
        <w:spacing w:before="60" w:after="60" w:line="200" w:lineRule="exact"/>
        <w:ind w:left="714" w:right="851" w:hanging="357"/>
        <w:contextualSpacing w:val="0"/>
        <w:jc w:val="both"/>
        <w:rPr>
          <w:rFonts w:ascii="Century Gothic" w:hAnsi="Century Gothic" w:cs="Arial"/>
          <w:color w:val="13294B"/>
          <w:sz w:val="14"/>
          <w:szCs w:val="14"/>
        </w:rPr>
      </w:pPr>
      <w:r w:rsidRPr="005F2DF7">
        <w:rPr>
          <w:rFonts w:ascii="Century Gothic" w:hAnsi="Century Gothic" w:cs="Arial"/>
          <w:color w:val="13294B"/>
          <w:sz w:val="14"/>
          <w:szCs w:val="14"/>
        </w:rPr>
        <w:t>Not act in the interests of a nominating organisation (unless consistent with the interests of members</w:t>
      </w:r>
      <w:proofErr w:type="gramStart"/>
      <w:r w:rsidRPr="005F2DF7">
        <w:rPr>
          <w:rFonts w:ascii="Century Gothic" w:hAnsi="Century Gothic" w:cs="Arial"/>
          <w:color w:val="13294B"/>
          <w:sz w:val="14"/>
          <w:szCs w:val="14"/>
        </w:rPr>
        <w:t>);</w:t>
      </w:r>
      <w:proofErr w:type="gramEnd"/>
    </w:p>
    <w:p w14:paraId="314A72EC" w14:textId="77777777" w:rsidR="008D4780" w:rsidRPr="005F2DF7" w:rsidRDefault="008D4780" w:rsidP="0013254E">
      <w:pPr>
        <w:pStyle w:val="ListParagraph"/>
        <w:numPr>
          <w:ilvl w:val="0"/>
          <w:numId w:val="7"/>
        </w:numPr>
        <w:spacing w:before="60" w:after="60" w:line="200" w:lineRule="exact"/>
        <w:ind w:left="714" w:right="851" w:hanging="357"/>
        <w:contextualSpacing w:val="0"/>
        <w:jc w:val="both"/>
        <w:rPr>
          <w:rFonts w:ascii="Century Gothic" w:hAnsi="Century Gothic" w:cs="Arial"/>
          <w:color w:val="13294B"/>
          <w:sz w:val="14"/>
          <w:szCs w:val="14"/>
        </w:rPr>
      </w:pPr>
      <w:r w:rsidRPr="005F2DF7">
        <w:rPr>
          <w:rFonts w:ascii="Century Gothic" w:hAnsi="Century Gothic" w:cs="Arial"/>
          <w:color w:val="13294B"/>
          <w:sz w:val="14"/>
          <w:szCs w:val="14"/>
        </w:rPr>
        <w:t>Must be conscious of competing interests (</w:t>
      </w:r>
      <w:proofErr w:type="gramStart"/>
      <w:r w:rsidRPr="005F2DF7">
        <w:rPr>
          <w:rFonts w:ascii="Century Gothic" w:hAnsi="Century Gothic" w:cs="Arial"/>
          <w:color w:val="13294B"/>
          <w:sz w:val="14"/>
          <w:szCs w:val="14"/>
        </w:rPr>
        <w:t>e.g.</w:t>
      </w:r>
      <w:proofErr w:type="gramEnd"/>
      <w:r w:rsidRPr="005F2DF7">
        <w:rPr>
          <w:rFonts w:ascii="Century Gothic" w:hAnsi="Century Gothic" w:cs="Arial"/>
          <w:color w:val="13294B"/>
          <w:sz w:val="14"/>
          <w:szCs w:val="14"/>
        </w:rPr>
        <w:t xml:space="preserve"> if nominated by an organisation representing the interests of members, they must also be conscious of employer interests and vice versa for Directors nominated by an organisation representing the interests of employers);</w:t>
      </w:r>
    </w:p>
    <w:p w14:paraId="1027A878" w14:textId="77777777" w:rsidR="008D4780" w:rsidRPr="005F2DF7" w:rsidRDefault="008D4780" w:rsidP="0013254E">
      <w:pPr>
        <w:pStyle w:val="ListParagraph"/>
        <w:numPr>
          <w:ilvl w:val="0"/>
          <w:numId w:val="7"/>
        </w:numPr>
        <w:spacing w:before="60" w:after="60" w:line="200" w:lineRule="exact"/>
        <w:ind w:left="714" w:right="851" w:hanging="357"/>
        <w:contextualSpacing w:val="0"/>
        <w:jc w:val="both"/>
        <w:rPr>
          <w:rFonts w:ascii="Century Gothic" w:hAnsi="Century Gothic" w:cs="Arial"/>
          <w:color w:val="13294B"/>
          <w:sz w:val="14"/>
          <w:szCs w:val="14"/>
        </w:rPr>
      </w:pPr>
      <w:r w:rsidRPr="005F2DF7">
        <w:rPr>
          <w:rFonts w:ascii="Century Gothic" w:hAnsi="Century Gothic" w:cs="Arial"/>
          <w:color w:val="13294B"/>
          <w:sz w:val="14"/>
          <w:szCs w:val="14"/>
        </w:rPr>
        <w:t>Must satisfy obligations under the SIS Act, Corporations Act, the Trustee’s Constitution, the Fund’s Trust Deed and general trust law and company law</w:t>
      </w:r>
    </w:p>
    <w:p w14:paraId="5C76CA2D" w14:textId="77777777" w:rsidR="008D4780" w:rsidRPr="005F2DF7" w:rsidRDefault="008D4780" w:rsidP="0013254E">
      <w:pPr>
        <w:pStyle w:val="ListParagraph"/>
        <w:numPr>
          <w:ilvl w:val="0"/>
          <w:numId w:val="6"/>
        </w:numPr>
        <w:spacing w:before="60" w:after="60" w:line="200" w:lineRule="exact"/>
        <w:ind w:left="357" w:right="851" w:hanging="357"/>
        <w:contextualSpacing w:val="0"/>
        <w:jc w:val="both"/>
        <w:rPr>
          <w:rFonts w:ascii="Century Gothic" w:hAnsi="Century Gothic" w:cs="Arial"/>
          <w:color w:val="13294B"/>
          <w:sz w:val="14"/>
          <w:szCs w:val="14"/>
        </w:rPr>
      </w:pPr>
      <w:r w:rsidRPr="005F2DF7">
        <w:rPr>
          <w:rFonts w:ascii="Century Gothic" w:hAnsi="Century Gothic" w:cs="Arial"/>
          <w:color w:val="13294B"/>
          <w:sz w:val="14"/>
          <w:szCs w:val="14"/>
        </w:rPr>
        <w:t xml:space="preserve">If conflicts arise Directors must follow </w:t>
      </w:r>
      <w:proofErr w:type="spellStart"/>
      <w:r w:rsidRPr="005F2DF7">
        <w:rPr>
          <w:rFonts w:ascii="Century Gothic" w:hAnsi="Century Gothic" w:cs="Arial"/>
          <w:color w:val="13294B"/>
          <w:sz w:val="14"/>
          <w:szCs w:val="14"/>
        </w:rPr>
        <w:t>legalsuper’s</w:t>
      </w:r>
      <w:proofErr w:type="spellEnd"/>
      <w:r w:rsidRPr="005F2DF7">
        <w:rPr>
          <w:rFonts w:ascii="Century Gothic" w:hAnsi="Century Gothic" w:cs="Arial"/>
          <w:color w:val="13294B"/>
          <w:sz w:val="14"/>
          <w:szCs w:val="14"/>
        </w:rPr>
        <w:t xml:space="preserve"> Conflict Management Framework and provide notice of potential conflicts to other Board members under the Corporations Act and the Framework.  Directors must disclose where they have a material personal interest in a matter that relates to the Trustee’s affairs.  A standing notice may be provided for ongoing matters.  </w:t>
      </w:r>
    </w:p>
    <w:p w14:paraId="5436FE3B" w14:textId="77777777" w:rsidR="008D4780" w:rsidRPr="005F2DF7" w:rsidRDefault="008D4780" w:rsidP="0013254E">
      <w:pPr>
        <w:pStyle w:val="ListParagraph"/>
        <w:numPr>
          <w:ilvl w:val="0"/>
          <w:numId w:val="6"/>
        </w:numPr>
        <w:spacing w:before="60" w:after="60" w:line="200" w:lineRule="exact"/>
        <w:ind w:left="357" w:right="851" w:hanging="357"/>
        <w:contextualSpacing w:val="0"/>
        <w:jc w:val="both"/>
        <w:rPr>
          <w:rFonts w:ascii="Century Gothic" w:hAnsi="Century Gothic" w:cs="Arial"/>
          <w:color w:val="13294B"/>
          <w:sz w:val="14"/>
          <w:szCs w:val="14"/>
        </w:rPr>
      </w:pPr>
      <w:r w:rsidRPr="005F2DF7">
        <w:rPr>
          <w:rFonts w:ascii="Century Gothic" w:hAnsi="Century Gothic" w:cs="Arial"/>
          <w:color w:val="13294B"/>
          <w:sz w:val="14"/>
          <w:szCs w:val="14"/>
        </w:rPr>
        <w:t>Non-confidential information may be provided to nominating organisations subject to first obtaining the Chair’s permission.  Confidential information must not be given to or discussed with nominating organisations or interested persons or organisations.  Directors have access to commercially sensitive information and must be conscious of insider trading and or directors’ duties issues.  Directors must also comply with privacy laws.</w:t>
      </w:r>
    </w:p>
    <w:p w14:paraId="5CC40E20" w14:textId="77777777" w:rsidR="008D4780" w:rsidRPr="005F2DF7" w:rsidRDefault="008D4780" w:rsidP="00B22E25">
      <w:pPr>
        <w:pStyle w:val="Heading4"/>
        <w:rPr>
          <w:lang w:val="en-AU"/>
        </w:rPr>
      </w:pPr>
      <w:r w:rsidRPr="005F2DF7">
        <w:rPr>
          <w:lang w:val="en-AU"/>
        </w:rPr>
        <w:t>Trustee liability insurance policy:</w:t>
      </w:r>
    </w:p>
    <w:p w14:paraId="685EC2A8" w14:textId="3F06CD4F" w:rsidR="008D4780" w:rsidRPr="005F2DF7" w:rsidRDefault="008D4780" w:rsidP="0013254E">
      <w:pPr>
        <w:spacing w:before="60" w:after="60" w:line="200" w:lineRule="exact"/>
        <w:ind w:right="851"/>
        <w:jc w:val="both"/>
        <w:rPr>
          <w:rFonts w:ascii="Century Gothic" w:hAnsi="Century Gothic" w:cs="Arial"/>
          <w:color w:val="13294B"/>
          <w:sz w:val="14"/>
          <w:szCs w:val="14"/>
          <w:lang w:val="en-AU"/>
        </w:rPr>
      </w:pPr>
      <w:r w:rsidRPr="005F2DF7">
        <w:rPr>
          <w:rFonts w:ascii="Century Gothic" w:hAnsi="Century Gothic" w:cs="Arial"/>
          <w:color w:val="13294B"/>
          <w:sz w:val="14"/>
          <w:szCs w:val="14"/>
          <w:lang w:val="en-AU"/>
        </w:rPr>
        <w:t>Each year the Board negotiates a trustee liability insurance policy.  This cover encompasses professional indemnity and crime/bond cover with a separate directors’ and officers’ policy.  For the year ended 1 April 20</w:t>
      </w:r>
      <w:r w:rsidR="008F6A4D">
        <w:rPr>
          <w:rFonts w:ascii="Century Gothic" w:hAnsi="Century Gothic" w:cs="Arial"/>
          <w:color w:val="13294B"/>
          <w:sz w:val="14"/>
          <w:szCs w:val="14"/>
          <w:lang w:val="en-AU"/>
        </w:rPr>
        <w:t>21</w:t>
      </w:r>
      <w:r w:rsidRPr="005F2DF7">
        <w:rPr>
          <w:rFonts w:ascii="Century Gothic" w:hAnsi="Century Gothic" w:cs="Arial"/>
          <w:color w:val="13294B"/>
          <w:sz w:val="14"/>
          <w:szCs w:val="14"/>
          <w:lang w:val="en-AU"/>
        </w:rPr>
        <w:t>, the limits of indemnity provided under the policy are as follows:</w:t>
      </w:r>
    </w:p>
    <w:p w14:paraId="165E897D" w14:textId="77777777" w:rsidR="008D4780" w:rsidRPr="005F2DF7" w:rsidRDefault="008D4780" w:rsidP="00897F1D">
      <w:pPr>
        <w:pStyle w:val="ListParagraph"/>
        <w:numPr>
          <w:ilvl w:val="0"/>
          <w:numId w:val="33"/>
        </w:numPr>
        <w:spacing w:before="60" w:after="60" w:line="200" w:lineRule="exact"/>
        <w:ind w:left="357" w:right="851" w:hanging="357"/>
        <w:contextualSpacing w:val="0"/>
        <w:jc w:val="both"/>
        <w:rPr>
          <w:rFonts w:ascii="Century Gothic" w:hAnsi="Century Gothic" w:cs="Arial"/>
          <w:color w:val="13294B"/>
          <w:sz w:val="14"/>
          <w:szCs w:val="14"/>
        </w:rPr>
      </w:pPr>
      <w:r w:rsidRPr="005F2DF7">
        <w:rPr>
          <w:rFonts w:ascii="Century Gothic" w:hAnsi="Century Gothic" w:cs="Arial"/>
          <w:color w:val="13294B"/>
          <w:sz w:val="14"/>
          <w:szCs w:val="14"/>
        </w:rPr>
        <w:t>PI &amp; Crime ($20 million any one claim and in the aggregate</w:t>
      </w:r>
      <w:proofErr w:type="gramStart"/>
      <w:r w:rsidRPr="005F2DF7">
        <w:rPr>
          <w:rFonts w:ascii="Century Gothic" w:hAnsi="Century Gothic" w:cs="Arial"/>
          <w:color w:val="13294B"/>
          <w:sz w:val="14"/>
          <w:szCs w:val="14"/>
        </w:rPr>
        <w:t>);</w:t>
      </w:r>
      <w:proofErr w:type="gramEnd"/>
    </w:p>
    <w:p w14:paraId="43CD4DD0" w14:textId="77777777" w:rsidR="008D4780" w:rsidRPr="005F2DF7" w:rsidRDefault="008D4780" w:rsidP="00897F1D">
      <w:pPr>
        <w:pStyle w:val="ListParagraph"/>
        <w:numPr>
          <w:ilvl w:val="0"/>
          <w:numId w:val="33"/>
        </w:numPr>
        <w:spacing w:before="60" w:after="60" w:line="200" w:lineRule="exact"/>
        <w:ind w:left="357" w:right="851" w:hanging="357"/>
        <w:contextualSpacing w:val="0"/>
        <w:jc w:val="both"/>
        <w:rPr>
          <w:rFonts w:ascii="Century Gothic" w:hAnsi="Century Gothic" w:cs="Arial"/>
          <w:color w:val="13294B"/>
          <w:sz w:val="14"/>
          <w:szCs w:val="14"/>
        </w:rPr>
      </w:pPr>
      <w:r w:rsidRPr="005F2DF7">
        <w:rPr>
          <w:rFonts w:ascii="Century Gothic" w:hAnsi="Century Gothic" w:cs="Arial"/>
          <w:color w:val="13294B"/>
          <w:sz w:val="14"/>
          <w:szCs w:val="14"/>
        </w:rPr>
        <w:t>D&amp;O ($20 million any one claim and in the aggregate); and</w:t>
      </w:r>
    </w:p>
    <w:p w14:paraId="362EF064" w14:textId="77777777" w:rsidR="008D4780" w:rsidRPr="005F2DF7" w:rsidRDefault="008D4780" w:rsidP="00897F1D">
      <w:pPr>
        <w:pStyle w:val="ListParagraph"/>
        <w:numPr>
          <w:ilvl w:val="0"/>
          <w:numId w:val="33"/>
        </w:numPr>
        <w:spacing w:before="60" w:after="60" w:line="200" w:lineRule="exact"/>
        <w:ind w:left="357" w:right="851" w:hanging="357"/>
        <w:contextualSpacing w:val="0"/>
        <w:jc w:val="both"/>
        <w:rPr>
          <w:rFonts w:ascii="Century Gothic" w:hAnsi="Century Gothic" w:cs="Arial"/>
          <w:color w:val="13294B"/>
          <w:sz w:val="14"/>
          <w:szCs w:val="14"/>
        </w:rPr>
      </w:pPr>
      <w:r w:rsidRPr="005F2DF7">
        <w:rPr>
          <w:rFonts w:ascii="Century Gothic" w:hAnsi="Century Gothic" w:cs="Arial"/>
          <w:color w:val="13294B"/>
          <w:sz w:val="14"/>
          <w:szCs w:val="14"/>
        </w:rPr>
        <w:t>Director and officers defence costs ($2 million).</w:t>
      </w:r>
    </w:p>
    <w:p w14:paraId="41C8FF46" w14:textId="77777777" w:rsidR="008D4780" w:rsidRPr="005F2DF7" w:rsidRDefault="008D4780" w:rsidP="0013254E">
      <w:pPr>
        <w:spacing w:before="60" w:after="60" w:line="200" w:lineRule="exact"/>
        <w:rPr>
          <w:rFonts w:ascii="Century Gothic" w:hAnsi="Century Gothic" w:cs="Arial"/>
          <w:b/>
          <w:color w:val="13294B"/>
          <w:sz w:val="14"/>
          <w:szCs w:val="14"/>
          <w:lang w:val="en-AU"/>
        </w:rPr>
      </w:pPr>
      <w:r w:rsidRPr="005F2DF7">
        <w:rPr>
          <w:rFonts w:ascii="Century Gothic" w:hAnsi="Century Gothic" w:cs="Arial"/>
          <w:color w:val="13294B"/>
          <w:sz w:val="14"/>
          <w:szCs w:val="14"/>
          <w:lang w:val="en-AU"/>
        </w:rPr>
        <w:t>Other sub-limits also apply.</w:t>
      </w:r>
    </w:p>
    <w:p w14:paraId="56F5FD31" w14:textId="77777777" w:rsidR="008D4780" w:rsidRPr="005F2DF7" w:rsidRDefault="008D4780" w:rsidP="00B22E25">
      <w:pPr>
        <w:pStyle w:val="Heading4"/>
        <w:rPr>
          <w:lang w:val="en-AU"/>
        </w:rPr>
      </w:pPr>
      <w:r w:rsidRPr="005F2DF7">
        <w:rPr>
          <w:lang w:val="en-AU"/>
        </w:rPr>
        <w:t>Overview - regulators of the superannuation industry:</w:t>
      </w:r>
    </w:p>
    <w:p w14:paraId="35FF15B2" w14:textId="77777777" w:rsidR="008D4780" w:rsidRPr="005F2DF7" w:rsidRDefault="008D4780" w:rsidP="0013254E">
      <w:pPr>
        <w:spacing w:before="60" w:after="60" w:line="200" w:lineRule="exact"/>
        <w:rPr>
          <w:rFonts w:ascii="Century Gothic" w:hAnsi="Century Gothic" w:cs="Arial"/>
          <w:color w:val="13294B"/>
          <w:sz w:val="14"/>
          <w:szCs w:val="14"/>
          <w:lang w:val="en-AU"/>
        </w:rPr>
      </w:pPr>
      <w:r w:rsidRPr="005F2DF7">
        <w:rPr>
          <w:rFonts w:ascii="Century Gothic" w:hAnsi="Century Gothic" w:cs="Arial"/>
          <w:color w:val="13294B"/>
          <w:sz w:val="14"/>
          <w:szCs w:val="14"/>
          <w:lang w:val="en-AU"/>
        </w:rPr>
        <w:t>Australian superannuation funds operate as trusts with trustees responsible for their prudential operation and the formulation and implementation of an investment strategy.</w:t>
      </w:r>
    </w:p>
    <w:p w14:paraId="15F01FCA" w14:textId="77777777" w:rsidR="008D4780" w:rsidRPr="005F2DF7" w:rsidRDefault="008D4780" w:rsidP="0013254E">
      <w:pPr>
        <w:spacing w:before="60" w:after="60" w:line="200" w:lineRule="exact"/>
        <w:rPr>
          <w:rFonts w:ascii="Century Gothic" w:hAnsi="Century Gothic" w:cs="Arial"/>
          <w:color w:val="13294B"/>
          <w:sz w:val="14"/>
          <w:szCs w:val="14"/>
          <w:lang w:val="en-AU"/>
        </w:rPr>
      </w:pPr>
      <w:r w:rsidRPr="005F2DF7">
        <w:rPr>
          <w:rFonts w:ascii="Century Gothic" w:hAnsi="Century Gothic" w:cs="Arial"/>
          <w:color w:val="13294B"/>
          <w:sz w:val="14"/>
          <w:szCs w:val="14"/>
          <w:lang w:val="en-AU"/>
        </w:rPr>
        <w:t>Specific duties and obligations are codified in the Superannuation Industry (Supervision) Act 1993.  Other obligations are the subject of general trust law.  Trustees are liable under law for breaches of obligations.</w:t>
      </w:r>
    </w:p>
    <w:p w14:paraId="38003EDB" w14:textId="77777777" w:rsidR="008D4780" w:rsidRPr="005F2DF7" w:rsidRDefault="008D4780" w:rsidP="0013254E">
      <w:pPr>
        <w:spacing w:before="60" w:after="60" w:line="200" w:lineRule="exact"/>
        <w:rPr>
          <w:rFonts w:ascii="Century Gothic" w:hAnsi="Century Gothic" w:cs="Arial"/>
          <w:color w:val="13294B"/>
          <w:sz w:val="14"/>
          <w:szCs w:val="14"/>
          <w:lang w:val="en-AU"/>
        </w:rPr>
      </w:pPr>
      <w:r w:rsidRPr="005F2DF7">
        <w:rPr>
          <w:rFonts w:ascii="Century Gothic" w:hAnsi="Century Gothic" w:cs="Arial"/>
          <w:color w:val="13294B"/>
          <w:sz w:val="14"/>
          <w:szCs w:val="14"/>
          <w:lang w:val="en-AU"/>
        </w:rPr>
        <w:t>One key obligation of superannuation trustees is to ensure superannuation monies are invested prudently with consideration given to diversification and liquidity.</w:t>
      </w:r>
    </w:p>
    <w:p w14:paraId="7C78336B" w14:textId="77777777" w:rsidR="008D4780" w:rsidRPr="005F2DF7" w:rsidRDefault="008D4780" w:rsidP="0013254E">
      <w:pPr>
        <w:spacing w:before="60" w:after="60" w:line="200" w:lineRule="exact"/>
        <w:rPr>
          <w:rFonts w:ascii="Century Gothic" w:hAnsi="Century Gothic" w:cs="Arial"/>
          <w:color w:val="13294B"/>
          <w:sz w:val="14"/>
          <w:szCs w:val="14"/>
          <w:lang w:val="en-AU"/>
        </w:rPr>
      </w:pPr>
      <w:r w:rsidRPr="005F2DF7">
        <w:rPr>
          <w:rFonts w:ascii="Century Gothic" w:hAnsi="Century Gothic" w:cs="Arial"/>
          <w:color w:val="13294B"/>
          <w:sz w:val="14"/>
          <w:szCs w:val="14"/>
          <w:lang w:val="en-AU"/>
        </w:rPr>
        <w:t>Four main bodies regulate the superannuation industry:</w:t>
      </w:r>
    </w:p>
    <w:p w14:paraId="2A59843D" w14:textId="77777777" w:rsidR="008D4780" w:rsidRPr="005F2DF7" w:rsidRDefault="008D4780" w:rsidP="0013254E">
      <w:pPr>
        <w:pStyle w:val="ListParagraph"/>
        <w:numPr>
          <w:ilvl w:val="0"/>
          <w:numId w:val="1"/>
        </w:numPr>
        <w:spacing w:before="60" w:after="60" w:line="200" w:lineRule="exact"/>
        <w:contextualSpacing w:val="0"/>
        <w:rPr>
          <w:rFonts w:ascii="Century Gothic" w:hAnsi="Century Gothic" w:cs="Arial"/>
          <w:color w:val="13294B"/>
          <w:sz w:val="14"/>
          <w:szCs w:val="14"/>
        </w:rPr>
      </w:pPr>
      <w:r w:rsidRPr="005F2DF7">
        <w:rPr>
          <w:rFonts w:ascii="Century Gothic" w:hAnsi="Century Gothic" w:cs="Arial"/>
          <w:color w:val="13294B"/>
          <w:sz w:val="14"/>
          <w:szCs w:val="14"/>
        </w:rPr>
        <w:t>Australian Prudential Regulation Authority (</w:t>
      </w:r>
      <w:r w:rsidRPr="005F2DF7">
        <w:rPr>
          <w:rFonts w:ascii="Century Gothic" w:hAnsi="Century Gothic" w:cs="Arial"/>
          <w:b/>
          <w:color w:val="13294B"/>
          <w:sz w:val="14"/>
          <w:szCs w:val="14"/>
        </w:rPr>
        <w:t>APRA</w:t>
      </w:r>
      <w:r w:rsidRPr="005F2DF7">
        <w:rPr>
          <w:rFonts w:ascii="Century Gothic" w:hAnsi="Century Gothic" w:cs="Arial"/>
          <w:color w:val="13294B"/>
          <w:sz w:val="14"/>
          <w:szCs w:val="14"/>
        </w:rPr>
        <w:t>)</w:t>
      </w:r>
    </w:p>
    <w:p w14:paraId="4732CF15" w14:textId="77777777" w:rsidR="008D4780" w:rsidRPr="005F2DF7" w:rsidRDefault="008D4780" w:rsidP="0013254E">
      <w:pPr>
        <w:pStyle w:val="ListParagraph"/>
        <w:spacing w:before="60" w:after="60" w:line="200" w:lineRule="exact"/>
        <w:ind w:left="360"/>
        <w:contextualSpacing w:val="0"/>
        <w:rPr>
          <w:rFonts w:ascii="Century Gothic" w:hAnsi="Century Gothic" w:cs="Arial"/>
          <w:color w:val="13294B"/>
          <w:sz w:val="14"/>
          <w:szCs w:val="14"/>
        </w:rPr>
      </w:pPr>
      <w:r w:rsidRPr="005F2DF7">
        <w:rPr>
          <w:rFonts w:ascii="Century Gothic" w:hAnsi="Century Gothic" w:cs="Arial"/>
          <w:color w:val="13294B"/>
          <w:sz w:val="14"/>
          <w:szCs w:val="14"/>
        </w:rPr>
        <w:t xml:space="preserve">The Trustee holds a registrable superannuation entity licence issued by APRA.  </w:t>
      </w:r>
      <w:proofErr w:type="spellStart"/>
      <w:r w:rsidRPr="005F2DF7">
        <w:rPr>
          <w:rFonts w:ascii="Century Gothic" w:hAnsi="Century Gothic" w:cs="Arial"/>
          <w:color w:val="13294B"/>
          <w:sz w:val="14"/>
          <w:szCs w:val="14"/>
        </w:rPr>
        <w:t>legalsuper</w:t>
      </w:r>
      <w:proofErr w:type="spellEnd"/>
      <w:r w:rsidRPr="005F2DF7">
        <w:rPr>
          <w:rFonts w:ascii="Century Gothic" w:hAnsi="Century Gothic" w:cs="Arial"/>
          <w:color w:val="13294B"/>
          <w:sz w:val="14"/>
          <w:szCs w:val="14"/>
        </w:rPr>
        <w:t xml:space="preserve"> is a registrable superannuation entity and has been registered by APRA.</w:t>
      </w:r>
    </w:p>
    <w:p w14:paraId="033F37F1" w14:textId="77777777" w:rsidR="008D4780" w:rsidRPr="005F2DF7" w:rsidRDefault="008D4780" w:rsidP="0013254E">
      <w:pPr>
        <w:pStyle w:val="ListParagraph"/>
        <w:spacing w:before="60" w:after="60" w:line="200" w:lineRule="exact"/>
        <w:ind w:left="360"/>
        <w:contextualSpacing w:val="0"/>
        <w:rPr>
          <w:rFonts w:ascii="Century Gothic" w:hAnsi="Century Gothic" w:cs="Arial"/>
          <w:color w:val="13294B"/>
          <w:sz w:val="14"/>
          <w:szCs w:val="14"/>
          <w:u w:val="single"/>
        </w:rPr>
      </w:pPr>
      <w:r w:rsidRPr="005F2DF7">
        <w:rPr>
          <w:rFonts w:ascii="Century Gothic" w:hAnsi="Century Gothic" w:cs="Arial"/>
          <w:color w:val="13294B"/>
          <w:sz w:val="14"/>
          <w:szCs w:val="14"/>
          <w:u w:val="single"/>
        </w:rPr>
        <w:t>Governance requirements of APRA</w:t>
      </w:r>
    </w:p>
    <w:p w14:paraId="2B51CDD4" w14:textId="77777777" w:rsidR="008D4780" w:rsidRPr="005F2DF7" w:rsidRDefault="008D4780" w:rsidP="0013254E">
      <w:pPr>
        <w:spacing w:before="60" w:after="60" w:line="200" w:lineRule="exact"/>
        <w:ind w:left="357"/>
        <w:rPr>
          <w:rFonts w:ascii="Century Gothic" w:hAnsi="Century Gothic" w:cs="Arial"/>
          <w:color w:val="13294B"/>
          <w:sz w:val="14"/>
          <w:szCs w:val="14"/>
          <w:lang w:val="en-AU"/>
        </w:rPr>
      </w:pPr>
      <w:r w:rsidRPr="005F2DF7">
        <w:rPr>
          <w:rFonts w:ascii="Century Gothic" w:hAnsi="Century Gothic" w:cs="Arial"/>
          <w:color w:val="13294B"/>
          <w:sz w:val="14"/>
          <w:szCs w:val="14"/>
          <w:lang w:val="en-AU"/>
        </w:rPr>
        <w:t>APRA’s Prudential Standard SPS 510 (</w:t>
      </w:r>
      <w:r w:rsidRPr="005F2DF7">
        <w:rPr>
          <w:rFonts w:ascii="Century Gothic" w:hAnsi="Century Gothic" w:cs="Arial"/>
          <w:b/>
          <w:color w:val="13294B"/>
          <w:sz w:val="14"/>
          <w:szCs w:val="14"/>
          <w:lang w:val="en-AU"/>
        </w:rPr>
        <w:t>SPS 510</w:t>
      </w:r>
      <w:r w:rsidRPr="005F2DF7">
        <w:rPr>
          <w:rFonts w:ascii="Century Gothic" w:hAnsi="Century Gothic" w:cs="Arial"/>
          <w:color w:val="13294B"/>
          <w:sz w:val="14"/>
          <w:szCs w:val="14"/>
          <w:lang w:val="en-AU"/>
        </w:rPr>
        <w:t xml:space="preserve">) sets out the minimum foundations for good governance, including: </w:t>
      </w:r>
    </w:p>
    <w:p w14:paraId="7C51F71C" w14:textId="77777777" w:rsidR="008D4780" w:rsidRPr="005F2DF7" w:rsidRDefault="008D4780" w:rsidP="0013254E">
      <w:pPr>
        <w:pStyle w:val="ListParagraph"/>
        <w:numPr>
          <w:ilvl w:val="0"/>
          <w:numId w:val="2"/>
        </w:numPr>
        <w:spacing w:before="60" w:after="60" w:line="200" w:lineRule="exact"/>
        <w:ind w:left="714" w:hanging="357"/>
        <w:contextualSpacing w:val="0"/>
        <w:rPr>
          <w:rFonts w:ascii="Century Gothic" w:hAnsi="Century Gothic" w:cs="Arial"/>
          <w:i/>
          <w:color w:val="13294B"/>
          <w:sz w:val="14"/>
          <w:szCs w:val="14"/>
        </w:rPr>
      </w:pPr>
      <w:r w:rsidRPr="005F2DF7">
        <w:rPr>
          <w:rFonts w:ascii="Century Gothic" w:hAnsi="Century Gothic" w:cs="Arial"/>
          <w:color w:val="13294B"/>
          <w:sz w:val="14"/>
          <w:szCs w:val="14"/>
        </w:rPr>
        <w:t>‘</w:t>
      </w:r>
      <w:r w:rsidRPr="005F2DF7">
        <w:rPr>
          <w:rFonts w:ascii="Century Gothic" w:hAnsi="Century Gothic" w:cs="Arial"/>
          <w:i/>
          <w:color w:val="13294B"/>
          <w:sz w:val="14"/>
          <w:szCs w:val="14"/>
        </w:rPr>
        <w:t>The ultimate responsibility for the sound and prudent management of an RSE licensee’s business operations rests with its Board of directors.’</w:t>
      </w:r>
    </w:p>
    <w:p w14:paraId="6F81EDBF" w14:textId="77777777" w:rsidR="008D4780" w:rsidRPr="005F2DF7" w:rsidRDefault="008D4780" w:rsidP="0013254E">
      <w:pPr>
        <w:pStyle w:val="ListParagraph"/>
        <w:numPr>
          <w:ilvl w:val="0"/>
          <w:numId w:val="2"/>
        </w:numPr>
        <w:spacing w:before="60" w:after="60" w:line="200" w:lineRule="exact"/>
        <w:ind w:left="714" w:hanging="357"/>
        <w:contextualSpacing w:val="0"/>
        <w:rPr>
          <w:rFonts w:ascii="Century Gothic" w:hAnsi="Century Gothic" w:cs="Arial"/>
          <w:i/>
          <w:color w:val="13294B"/>
          <w:sz w:val="14"/>
          <w:szCs w:val="14"/>
        </w:rPr>
      </w:pPr>
      <w:r w:rsidRPr="005F2DF7">
        <w:rPr>
          <w:rFonts w:ascii="Century Gothic" w:hAnsi="Century Gothic" w:cs="Arial"/>
          <w:i/>
          <w:color w:val="13294B"/>
          <w:sz w:val="14"/>
          <w:szCs w:val="14"/>
        </w:rPr>
        <w:t>‘It is essential that an RSE licensee has a sound governance framework and conducts its affairs with a high degree of integrity. A culture that promotes good governance benefits all stakeholders of an RSE licensee and helps to maintain public confidence in the entity.’</w:t>
      </w:r>
    </w:p>
    <w:p w14:paraId="668AACE6" w14:textId="77777777" w:rsidR="008D4780" w:rsidRPr="005F2DF7" w:rsidRDefault="008D4780" w:rsidP="0013254E">
      <w:pPr>
        <w:pStyle w:val="ListParagraph"/>
        <w:spacing w:before="60" w:after="60" w:line="200" w:lineRule="exact"/>
        <w:ind w:left="714"/>
        <w:contextualSpacing w:val="0"/>
        <w:rPr>
          <w:rFonts w:ascii="Century Gothic" w:hAnsi="Century Gothic" w:cs="Arial"/>
          <w:i/>
          <w:color w:val="13294B"/>
          <w:sz w:val="14"/>
          <w:szCs w:val="14"/>
        </w:rPr>
      </w:pPr>
      <w:r w:rsidRPr="005F2DF7">
        <w:rPr>
          <w:rFonts w:ascii="Century Gothic" w:hAnsi="Century Gothic" w:cs="Arial"/>
          <w:i/>
          <w:color w:val="13294B"/>
          <w:sz w:val="14"/>
          <w:szCs w:val="14"/>
        </w:rPr>
        <w:t>‘The Board must ensure that the directors …. , collectively, have the full range of skills needed for the effective and prudent operation of the RSE licensee’s business operations, and that each director has skills that allow them to make an effective contribution to Board deliberations and processes. This includes the requirement for directors, collectively, to have the necessary skills, knowledge and experience to understand the risks of the RSE licensee’s business operations, including its legal and prudential obligations, and to ensure that the RSE licensee’s business operations are managed in an appropriate way taking into account these risks.’</w:t>
      </w:r>
    </w:p>
    <w:p w14:paraId="7117DEC6" w14:textId="77777777" w:rsidR="008D4780" w:rsidRPr="005F2DF7" w:rsidRDefault="008D4780" w:rsidP="0013254E">
      <w:pPr>
        <w:spacing w:before="60" w:after="60" w:line="200" w:lineRule="exact"/>
        <w:ind w:left="357"/>
        <w:rPr>
          <w:rFonts w:ascii="Century Gothic" w:hAnsi="Century Gothic" w:cs="Arial"/>
          <w:color w:val="13294B"/>
          <w:sz w:val="14"/>
          <w:szCs w:val="14"/>
          <w:u w:val="single"/>
          <w:lang w:val="en-AU"/>
        </w:rPr>
      </w:pPr>
      <w:r w:rsidRPr="005F2DF7">
        <w:rPr>
          <w:rFonts w:ascii="Century Gothic" w:hAnsi="Century Gothic" w:cs="Arial"/>
          <w:color w:val="13294B"/>
          <w:sz w:val="14"/>
          <w:szCs w:val="14"/>
          <w:u w:val="single"/>
          <w:lang w:val="en-AU"/>
        </w:rPr>
        <w:t>APRA’ Fit &amp; Proper requirements</w:t>
      </w:r>
    </w:p>
    <w:p w14:paraId="3BCA4F5C" w14:textId="77777777" w:rsidR="008D4780" w:rsidRPr="005F2DF7" w:rsidRDefault="008D4780" w:rsidP="0013254E">
      <w:pPr>
        <w:spacing w:before="60" w:after="60" w:line="200" w:lineRule="exact"/>
        <w:ind w:left="357"/>
        <w:rPr>
          <w:rFonts w:ascii="Century Gothic" w:hAnsi="Century Gothic" w:cs="Arial"/>
          <w:color w:val="13294B"/>
          <w:sz w:val="14"/>
          <w:szCs w:val="14"/>
          <w:lang w:val="en-AU"/>
        </w:rPr>
      </w:pPr>
      <w:r w:rsidRPr="005F2DF7">
        <w:rPr>
          <w:rFonts w:ascii="Century Gothic" w:hAnsi="Century Gothic" w:cs="Arial"/>
          <w:color w:val="13294B"/>
          <w:sz w:val="14"/>
          <w:szCs w:val="14"/>
          <w:lang w:val="en-AU"/>
        </w:rPr>
        <w:t>APRA’s Prudential Standard SPS 520 (</w:t>
      </w:r>
      <w:r w:rsidRPr="005F2DF7">
        <w:rPr>
          <w:rFonts w:ascii="Century Gothic" w:hAnsi="Century Gothic" w:cs="Arial"/>
          <w:b/>
          <w:color w:val="13294B"/>
          <w:sz w:val="14"/>
          <w:szCs w:val="14"/>
          <w:lang w:val="en-AU"/>
        </w:rPr>
        <w:t>SPS 520</w:t>
      </w:r>
      <w:r w:rsidRPr="005F2DF7">
        <w:rPr>
          <w:rFonts w:ascii="Century Gothic" w:hAnsi="Century Gothic" w:cs="Arial"/>
          <w:color w:val="13294B"/>
          <w:sz w:val="14"/>
          <w:szCs w:val="14"/>
          <w:lang w:val="en-AU"/>
        </w:rPr>
        <w:t>) sets out the minimum requirements for RSE licensees in determining the fitness and propriety of individuals to hold positions of responsibility, including:</w:t>
      </w:r>
    </w:p>
    <w:p w14:paraId="5B5358F5" w14:textId="77777777" w:rsidR="008D4780" w:rsidRPr="005F2DF7" w:rsidRDefault="008D4780" w:rsidP="00897F1D">
      <w:pPr>
        <w:pStyle w:val="ListParagraph"/>
        <w:numPr>
          <w:ilvl w:val="0"/>
          <w:numId w:val="12"/>
        </w:numPr>
        <w:spacing w:before="60" w:after="60" w:line="200" w:lineRule="exact"/>
        <w:ind w:left="748" w:hanging="357"/>
        <w:contextualSpacing w:val="0"/>
        <w:rPr>
          <w:rFonts w:ascii="Century Gothic" w:hAnsi="Century Gothic" w:cs="Arial"/>
          <w:i/>
          <w:color w:val="13294B"/>
          <w:sz w:val="14"/>
          <w:szCs w:val="14"/>
        </w:rPr>
      </w:pPr>
      <w:r w:rsidRPr="005F2DF7">
        <w:rPr>
          <w:rFonts w:ascii="Century Gothic" w:hAnsi="Century Gothic" w:cs="Arial"/>
          <w:i/>
          <w:color w:val="13294B"/>
          <w:sz w:val="14"/>
          <w:szCs w:val="14"/>
        </w:rPr>
        <w:t>‘The ultimate responsibility for ensuring the fitness and propriety of the responsible persons of an RSE licensee rests with its Board of directors.’</w:t>
      </w:r>
    </w:p>
    <w:p w14:paraId="2788955C" w14:textId="77777777" w:rsidR="008D4780" w:rsidRPr="005F2DF7" w:rsidRDefault="008D4780" w:rsidP="00897F1D">
      <w:pPr>
        <w:pStyle w:val="ListParagraph"/>
        <w:numPr>
          <w:ilvl w:val="0"/>
          <w:numId w:val="12"/>
        </w:numPr>
        <w:spacing w:before="60" w:after="60" w:line="200" w:lineRule="exact"/>
        <w:ind w:left="748"/>
        <w:contextualSpacing w:val="0"/>
        <w:rPr>
          <w:rFonts w:ascii="Century Gothic" w:hAnsi="Century Gothic" w:cs="Arial"/>
          <w:i/>
          <w:color w:val="13294B"/>
          <w:sz w:val="14"/>
          <w:szCs w:val="14"/>
        </w:rPr>
      </w:pPr>
      <w:r w:rsidRPr="005F2DF7">
        <w:rPr>
          <w:rFonts w:ascii="Century Gothic" w:hAnsi="Century Gothic" w:cs="Arial"/>
          <w:i/>
          <w:color w:val="13294B"/>
          <w:sz w:val="14"/>
          <w:szCs w:val="14"/>
        </w:rPr>
        <w:t>‘the fitness and propriety of a responsible person must generally be assessed prior to initial appointment and then re-assessed annually’</w:t>
      </w:r>
    </w:p>
    <w:p w14:paraId="3DD6A28B" w14:textId="77777777" w:rsidR="008D4780" w:rsidRPr="005F2DF7" w:rsidRDefault="008D4780" w:rsidP="00897F1D">
      <w:pPr>
        <w:pStyle w:val="ListParagraph"/>
        <w:numPr>
          <w:ilvl w:val="0"/>
          <w:numId w:val="12"/>
        </w:numPr>
        <w:spacing w:before="60" w:after="60" w:line="200" w:lineRule="exact"/>
        <w:ind w:left="748" w:hanging="357"/>
        <w:contextualSpacing w:val="0"/>
        <w:rPr>
          <w:rFonts w:ascii="Century Gothic" w:hAnsi="Century Gothic" w:cs="Arial"/>
          <w:i/>
          <w:color w:val="13294B"/>
          <w:sz w:val="14"/>
          <w:szCs w:val="14"/>
        </w:rPr>
      </w:pPr>
      <w:r w:rsidRPr="005F2DF7">
        <w:rPr>
          <w:rFonts w:ascii="Century Gothic" w:hAnsi="Century Gothic" w:cs="Arial"/>
          <w:i/>
          <w:color w:val="13294B"/>
          <w:sz w:val="14"/>
          <w:szCs w:val="14"/>
        </w:rPr>
        <w:t>‘For the purposes of the SIS Act and for the purposes of determining whether a person is fit and proper to hold a responsible person position, the criteria are whether:</w:t>
      </w:r>
    </w:p>
    <w:p w14:paraId="6E268A35" w14:textId="77777777" w:rsidR="008D4780" w:rsidRPr="005F2DF7" w:rsidRDefault="008D4780" w:rsidP="00897F1D">
      <w:pPr>
        <w:pStyle w:val="ListParagraph"/>
        <w:numPr>
          <w:ilvl w:val="0"/>
          <w:numId w:val="13"/>
        </w:numPr>
        <w:spacing w:before="60" w:after="60" w:line="200" w:lineRule="exact"/>
        <w:ind w:left="1088" w:hanging="357"/>
        <w:contextualSpacing w:val="0"/>
        <w:rPr>
          <w:rFonts w:ascii="Century Gothic" w:hAnsi="Century Gothic" w:cs="Arial"/>
          <w:i/>
          <w:color w:val="13294B"/>
          <w:sz w:val="14"/>
          <w:szCs w:val="14"/>
        </w:rPr>
      </w:pPr>
      <w:r w:rsidRPr="005F2DF7">
        <w:rPr>
          <w:rFonts w:ascii="Century Gothic" w:hAnsi="Century Gothic" w:cs="Arial"/>
          <w:i/>
          <w:color w:val="13294B"/>
          <w:sz w:val="14"/>
          <w:szCs w:val="14"/>
        </w:rPr>
        <w:t xml:space="preserve">it would be prudent for an RSE licensee to conclude that the person possesses the competence, character, diligence, experience, honesty, integrity and judgement to perform properly the duties of the responsible person </w:t>
      </w:r>
      <w:proofErr w:type="gramStart"/>
      <w:r w:rsidRPr="005F2DF7">
        <w:rPr>
          <w:rFonts w:ascii="Century Gothic" w:hAnsi="Century Gothic" w:cs="Arial"/>
          <w:i/>
          <w:color w:val="13294B"/>
          <w:sz w:val="14"/>
          <w:szCs w:val="14"/>
        </w:rPr>
        <w:t>position;</w:t>
      </w:r>
      <w:proofErr w:type="gramEnd"/>
      <w:r w:rsidRPr="005F2DF7">
        <w:rPr>
          <w:rFonts w:ascii="Century Gothic" w:hAnsi="Century Gothic" w:cs="Arial"/>
          <w:i/>
          <w:color w:val="13294B"/>
          <w:sz w:val="14"/>
          <w:szCs w:val="14"/>
        </w:rPr>
        <w:t xml:space="preserve"> </w:t>
      </w:r>
    </w:p>
    <w:p w14:paraId="5790F9AE" w14:textId="77777777" w:rsidR="008D4780" w:rsidRPr="005F2DF7" w:rsidRDefault="008D4780" w:rsidP="00897F1D">
      <w:pPr>
        <w:pStyle w:val="ListParagraph"/>
        <w:numPr>
          <w:ilvl w:val="0"/>
          <w:numId w:val="13"/>
        </w:numPr>
        <w:spacing w:before="60" w:after="60" w:line="200" w:lineRule="exact"/>
        <w:ind w:left="1088" w:hanging="357"/>
        <w:contextualSpacing w:val="0"/>
        <w:rPr>
          <w:rFonts w:ascii="Century Gothic" w:hAnsi="Century Gothic" w:cs="Arial"/>
          <w:i/>
          <w:color w:val="13294B"/>
          <w:sz w:val="14"/>
          <w:szCs w:val="14"/>
        </w:rPr>
      </w:pPr>
      <w:r w:rsidRPr="005F2DF7">
        <w:rPr>
          <w:rFonts w:ascii="Century Gothic" w:hAnsi="Century Gothic" w:cs="Arial"/>
          <w:i/>
          <w:color w:val="13294B"/>
          <w:sz w:val="14"/>
          <w:szCs w:val="14"/>
        </w:rPr>
        <w:t xml:space="preserve">it would be prudent for an RSE licensee to conclude that the person possesses the education or technical qualifications, knowledge and skills relevant to the duties and responsibilities of an RSE </w:t>
      </w:r>
      <w:proofErr w:type="gramStart"/>
      <w:r w:rsidRPr="005F2DF7">
        <w:rPr>
          <w:rFonts w:ascii="Century Gothic" w:hAnsi="Century Gothic" w:cs="Arial"/>
          <w:i/>
          <w:color w:val="13294B"/>
          <w:sz w:val="14"/>
          <w:szCs w:val="14"/>
        </w:rPr>
        <w:t>licensee;</w:t>
      </w:r>
      <w:proofErr w:type="gramEnd"/>
      <w:r w:rsidRPr="005F2DF7">
        <w:rPr>
          <w:rFonts w:ascii="Century Gothic" w:hAnsi="Century Gothic" w:cs="Arial"/>
          <w:i/>
          <w:color w:val="13294B"/>
          <w:sz w:val="14"/>
          <w:szCs w:val="14"/>
        </w:rPr>
        <w:t xml:space="preserve"> </w:t>
      </w:r>
    </w:p>
    <w:p w14:paraId="6FC76DBC" w14:textId="77777777" w:rsidR="008D4780" w:rsidRPr="005F2DF7" w:rsidRDefault="008D4780" w:rsidP="00897F1D">
      <w:pPr>
        <w:pStyle w:val="ListParagraph"/>
        <w:numPr>
          <w:ilvl w:val="0"/>
          <w:numId w:val="13"/>
        </w:numPr>
        <w:spacing w:before="60" w:after="60" w:line="200" w:lineRule="exact"/>
        <w:ind w:left="1088" w:hanging="357"/>
        <w:contextualSpacing w:val="0"/>
        <w:rPr>
          <w:rFonts w:ascii="Century Gothic" w:hAnsi="Century Gothic" w:cs="Arial"/>
          <w:i/>
          <w:color w:val="13294B"/>
          <w:sz w:val="14"/>
          <w:szCs w:val="14"/>
        </w:rPr>
      </w:pPr>
      <w:r w:rsidRPr="005F2DF7">
        <w:rPr>
          <w:rFonts w:ascii="Century Gothic" w:hAnsi="Century Gothic" w:cs="Arial"/>
          <w:i/>
          <w:color w:val="13294B"/>
          <w:sz w:val="14"/>
          <w:szCs w:val="14"/>
        </w:rPr>
        <w:t>the person is not disqualified under the SIS Act from holding the position; and</w:t>
      </w:r>
    </w:p>
    <w:p w14:paraId="50C9CA38" w14:textId="77777777" w:rsidR="008D4780" w:rsidRPr="005F2DF7" w:rsidRDefault="008D4780" w:rsidP="00897F1D">
      <w:pPr>
        <w:pStyle w:val="ListParagraph"/>
        <w:numPr>
          <w:ilvl w:val="0"/>
          <w:numId w:val="13"/>
        </w:numPr>
        <w:spacing w:before="60" w:after="60" w:line="200" w:lineRule="exact"/>
        <w:ind w:left="1088" w:hanging="357"/>
        <w:contextualSpacing w:val="0"/>
        <w:rPr>
          <w:rFonts w:ascii="Century Gothic" w:hAnsi="Century Gothic" w:cs="Arial"/>
          <w:i/>
          <w:color w:val="13294B"/>
          <w:sz w:val="14"/>
          <w:szCs w:val="14"/>
        </w:rPr>
      </w:pPr>
      <w:r w:rsidRPr="005F2DF7">
        <w:rPr>
          <w:rFonts w:ascii="Century Gothic" w:hAnsi="Century Gothic" w:cs="Arial"/>
          <w:i/>
          <w:color w:val="13294B"/>
          <w:sz w:val="14"/>
          <w:szCs w:val="14"/>
        </w:rPr>
        <w:t>the person either:</w:t>
      </w:r>
    </w:p>
    <w:p w14:paraId="685FA92C" w14:textId="77777777" w:rsidR="008D4780" w:rsidRPr="005F2DF7" w:rsidRDefault="008D4780" w:rsidP="00897F1D">
      <w:pPr>
        <w:pStyle w:val="ListParagraph"/>
        <w:numPr>
          <w:ilvl w:val="0"/>
          <w:numId w:val="14"/>
        </w:numPr>
        <w:spacing w:before="60" w:after="60" w:line="200" w:lineRule="exact"/>
        <w:ind w:left="1434" w:hanging="357"/>
        <w:contextualSpacing w:val="0"/>
        <w:rPr>
          <w:rFonts w:ascii="Century Gothic" w:hAnsi="Century Gothic" w:cs="Arial"/>
          <w:i/>
          <w:color w:val="13294B"/>
          <w:sz w:val="14"/>
          <w:szCs w:val="14"/>
        </w:rPr>
      </w:pPr>
      <w:r w:rsidRPr="005F2DF7">
        <w:rPr>
          <w:rFonts w:ascii="Century Gothic" w:hAnsi="Century Gothic" w:cs="Arial"/>
          <w:i/>
          <w:color w:val="13294B"/>
          <w:sz w:val="14"/>
          <w:szCs w:val="14"/>
        </w:rPr>
        <w:lastRenderedPageBreak/>
        <w:t>has no conflict in performing the duties of the responsible person position; or</w:t>
      </w:r>
    </w:p>
    <w:p w14:paraId="38E9ED3A" w14:textId="77777777" w:rsidR="008D4780" w:rsidRPr="005F2DF7" w:rsidRDefault="008D4780" w:rsidP="00897F1D">
      <w:pPr>
        <w:pStyle w:val="ListParagraph"/>
        <w:numPr>
          <w:ilvl w:val="0"/>
          <w:numId w:val="14"/>
        </w:numPr>
        <w:spacing w:before="60" w:after="60" w:line="200" w:lineRule="exact"/>
        <w:ind w:left="1434" w:hanging="357"/>
        <w:contextualSpacing w:val="0"/>
        <w:rPr>
          <w:rFonts w:ascii="Century Gothic" w:hAnsi="Century Gothic" w:cs="Arial"/>
          <w:i/>
          <w:color w:val="13294B"/>
          <w:sz w:val="14"/>
          <w:szCs w:val="14"/>
        </w:rPr>
      </w:pPr>
      <w:r w:rsidRPr="005F2DF7">
        <w:rPr>
          <w:rFonts w:ascii="Century Gothic" w:hAnsi="Century Gothic" w:cs="Arial"/>
          <w:i/>
          <w:color w:val="13294B"/>
          <w:sz w:val="14"/>
          <w:szCs w:val="14"/>
        </w:rPr>
        <w:t>if the person has a conflict, it would be prudent for an RSE licensee to conclude that the conflict will not create a material risk that the person will fail to perform properly the duties of the position’.</w:t>
      </w:r>
    </w:p>
    <w:p w14:paraId="013EA7A9" w14:textId="77777777" w:rsidR="008D4780" w:rsidRPr="005F2DF7" w:rsidRDefault="008D4780" w:rsidP="0013254E">
      <w:pPr>
        <w:pStyle w:val="ListParagraph"/>
        <w:numPr>
          <w:ilvl w:val="0"/>
          <w:numId w:val="1"/>
        </w:numPr>
        <w:spacing w:before="60" w:after="60" w:line="200" w:lineRule="exact"/>
        <w:contextualSpacing w:val="0"/>
        <w:rPr>
          <w:rFonts w:ascii="Century Gothic" w:hAnsi="Century Gothic" w:cs="Arial"/>
          <w:color w:val="13294B"/>
          <w:sz w:val="14"/>
          <w:szCs w:val="14"/>
        </w:rPr>
      </w:pPr>
      <w:r w:rsidRPr="005F2DF7">
        <w:rPr>
          <w:rFonts w:ascii="Century Gothic" w:hAnsi="Century Gothic" w:cs="Arial"/>
          <w:color w:val="13294B"/>
          <w:sz w:val="14"/>
          <w:szCs w:val="14"/>
        </w:rPr>
        <w:t>Australian Securities &amp; Investments Commission (</w:t>
      </w:r>
      <w:r w:rsidRPr="005F2DF7">
        <w:rPr>
          <w:rFonts w:ascii="Century Gothic" w:hAnsi="Century Gothic" w:cs="Arial"/>
          <w:b/>
          <w:color w:val="13294B"/>
          <w:sz w:val="14"/>
          <w:szCs w:val="14"/>
        </w:rPr>
        <w:t>ASIC</w:t>
      </w:r>
      <w:r w:rsidRPr="005F2DF7">
        <w:rPr>
          <w:rFonts w:ascii="Century Gothic" w:hAnsi="Century Gothic" w:cs="Arial"/>
          <w:color w:val="13294B"/>
          <w:sz w:val="14"/>
          <w:szCs w:val="14"/>
        </w:rPr>
        <w:t>)</w:t>
      </w:r>
    </w:p>
    <w:p w14:paraId="5BB2ACD9" w14:textId="77777777" w:rsidR="008D4780" w:rsidRPr="005F2DF7" w:rsidRDefault="008D4780" w:rsidP="0013254E">
      <w:pPr>
        <w:pStyle w:val="ListParagraph"/>
        <w:spacing w:before="60" w:after="60" w:line="200" w:lineRule="exact"/>
        <w:ind w:left="360"/>
        <w:contextualSpacing w:val="0"/>
        <w:rPr>
          <w:rFonts w:ascii="Century Gothic" w:hAnsi="Century Gothic" w:cs="Arial"/>
          <w:color w:val="13294B"/>
          <w:sz w:val="14"/>
          <w:szCs w:val="14"/>
        </w:rPr>
      </w:pPr>
      <w:r w:rsidRPr="005F2DF7">
        <w:rPr>
          <w:rFonts w:ascii="Century Gothic" w:hAnsi="Century Gothic" w:cs="Arial"/>
          <w:color w:val="13294B"/>
          <w:sz w:val="14"/>
          <w:szCs w:val="14"/>
        </w:rPr>
        <w:t xml:space="preserve">The Trustee holds an Australian Financial Services licence.  It authorises the Trustee and </w:t>
      </w:r>
      <w:proofErr w:type="spellStart"/>
      <w:r w:rsidRPr="005F2DF7">
        <w:rPr>
          <w:rFonts w:ascii="Century Gothic" w:hAnsi="Century Gothic" w:cs="Arial"/>
          <w:color w:val="13294B"/>
          <w:sz w:val="14"/>
          <w:szCs w:val="14"/>
        </w:rPr>
        <w:t>legalsuper</w:t>
      </w:r>
      <w:proofErr w:type="spellEnd"/>
      <w:r w:rsidRPr="005F2DF7">
        <w:rPr>
          <w:rFonts w:ascii="Century Gothic" w:hAnsi="Century Gothic" w:cs="Arial"/>
          <w:color w:val="13294B"/>
          <w:sz w:val="14"/>
          <w:szCs w:val="14"/>
        </w:rPr>
        <w:t xml:space="preserve"> to provide financial product advice to clients and deal in a financial product. ASIC licenses and monitors financial services businesses (including those dealing in superannuation) to ensure they operate efficiently, </w:t>
      </w:r>
      <w:proofErr w:type="gramStart"/>
      <w:r w:rsidRPr="005F2DF7">
        <w:rPr>
          <w:rFonts w:ascii="Century Gothic" w:hAnsi="Century Gothic" w:cs="Arial"/>
          <w:color w:val="13294B"/>
          <w:sz w:val="14"/>
          <w:szCs w:val="14"/>
        </w:rPr>
        <w:t>honestly</w:t>
      </w:r>
      <w:proofErr w:type="gramEnd"/>
      <w:r w:rsidRPr="005F2DF7">
        <w:rPr>
          <w:rFonts w:ascii="Century Gothic" w:hAnsi="Century Gothic" w:cs="Arial"/>
          <w:color w:val="13294B"/>
          <w:sz w:val="14"/>
          <w:szCs w:val="14"/>
        </w:rPr>
        <w:t xml:space="preserve"> and fairly.</w:t>
      </w:r>
    </w:p>
    <w:p w14:paraId="709DF259" w14:textId="77777777" w:rsidR="008D4780" w:rsidRPr="005F2DF7" w:rsidRDefault="008D4780" w:rsidP="0013254E">
      <w:pPr>
        <w:pStyle w:val="ListParagraph"/>
        <w:numPr>
          <w:ilvl w:val="0"/>
          <w:numId w:val="1"/>
        </w:numPr>
        <w:spacing w:before="60" w:after="60" w:line="200" w:lineRule="exact"/>
        <w:contextualSpacing w:val="0"/>
        <w:rPr>
          <w:rFonts w:ascii="Century Gothic" w:hAnsi="Century Gothic" w:cs="Arial"/>
          <w:color w:val="13294B"/>
          <w:sz w:val="14"/>
          <w:szCs w:val="14"/>
        </w:rPr>
      </w:pPr>
      <w:r w:rsidRPr="005F2DF7">
        <w:rPr>
          <w:rFonts w:ascii="Century Gothic" w:hAnsi="Century Gothic" w:cs="Arial"/>
          <w:color w:val="13294B"/>
          <w:sz w:val="14"/>
          <w:szCs w:val="14"/>
        </w:rPr>
        <w:t>Australian Tax Office (</w:t>
      </w:r>
      <w:r w:rsidRPr="005F2DF7">
        <w:rPr>
          <w:rFonts w:ascii="Century Gothic" w:hAnsi="Century Gothic" w:cs="Arial"/>
          <w:b/>
          <w:color w:val="13294B"/>
          <w:sz w:val="14"/>
          <w:szCs w:val="14"/>
        </w:rPr>
        <w:t>ATO</w:t>
      </w:r>
      <w:r w:rsidRPr="005F2DF7">
        <w:rPr>
          <w:rFonts w:ascii="Century Gothic" w:hAnsi="Century Gothic" w:cs="Arial"/>
          <w:color w:val="13294B"/>
          <w:sz w:val="14"/>
          <w:szCs w:val="14"/>
        </w:rPr>
        <w:t>)</w:t>
      </w:r>
    </w:p>
    <w:p w14:paraId="76672CC0" w14:textId="77777777" w:rsidR="008D4780" w:rsidRPr="005F2DF7" w:rsidRDefault="008D4780" w:rsidP="0013254E">
      <w:pPr>
        <w:pStyle w:val="ListParagraph"/>
        <w:spacing w:before="60" w:after="60" w:line="200" w:lineRule="exact"/>
        <w:ind w:left="360"/>
        <w:contextualSpacing w:val="0"/>
        <w:rPr>
          <w:rFonts w:ascii="Century Gothic" w:hAnsi="Century Gothic" w:cs="Arial"/>
          <w:color w:val="13294B"/>
          <w:sz w:val="14"/>
          <w:szCs w:val="14"/>
        </w:rPr>
      </w:pPr>
      <w:r w:rsidRPr="005F2DF7">
        <w:rPr>
          <w:rFonts w:ascii="Century Gothic" w:hAnsi="Century Gothic" w:cs="Arial"/>
          <w:color w:val="13294B"/>
          <w:sz w:val="14"/>
          <w:szCs w:val="14"/>
        </w:rPr>
        <w:t>Ensures tax is correctly calculated and paid from the superannuation savings of Australians.</w:t>
      </w:r>
    </w:p>
    <w:p w14:paraId="631719F0" w14:textId="6A46519E" w:rsidR="008D4780" w:rsidRPr="00BE4EB8" w:rsidRDefault="008F6A4D" w:rsidP="0013254E">
      <w:pPr>
        <w:pStyle w:val="ListParagraph"/>
        <w:numPr>
          <w:ilvl w:val="0"/>
          <w:numId w:val="1"/>
        </w:numPr>
        <w:spacing w:before="60" w:after="60" w:line="200" w:lineRule="exact"/>
        <w:contextualSpacing w:val="0"/>
        <w:rPr>
          <w:rFonts w:ascii="Century Gothic" w:hAnsi="Century Gothic" w:cs="Arial"/>
          <w:color w:val="13294B"/>
          <w:sz w:val="14"/>
          <w:szCs w:val="14"/>
        </w:rPr>
      </w:pPr>
      <w:r w:rsidRPr="00BE4EB8">
        <w:rPr>
          <w:rFonts w:ascii="Century Gothic" w:hAnsi="Century Gothic" w:cs="Arial"/>
          <w:color w:val="13294B"/>
          <w:sz w:val="14"/>
          <w:szCs w:val="14"/>
        </w:rPr>
        <w:t>Australian Financial Complaints Authority (</w:t>
      </w:r>
      <w:r w:rsidRPr="00BE4EB8">
        <w:rPr>
          <w:rFonts w:ascii="Century Gothic" w:hAnsi="Century Gothic" w:cs="Arial"/>
          <w:b/>
          <w:bCs/>
          <w:color w:val="13294B"/>
          <w:sz w:val="14"/>
          <w:szCs w:val="14"/>
        </w:rPr>
        <w:t>AFCA</w:t>
      </w:r>
      <w:r w:rsidRPr="00BE4EB8">
        <w:rPr>
          <w:rFonts w:ascii="Century Gothic" w:hAnsi="Century Gothic" w:cs="Arial"/>
          <w:color w:val="13294B"/>
          <w:sz w:val="14"/>
          <w:szCs w:val="14"/>
        </w:rPr>
        <w:t>)</w:t>
      </w:r>
    </w:p>
    <w:p w14:paraId="2FB7998B" w14:textId="0797BC15" w:rsidR="00ED7021" w:rsidRPr="005F2DF7" w:rsidRDefault="008D4780" w:rsidP="0013254E">
      <w:pPr>
        <w:pStyle w:val="ListParagraph"/>
        <w:spacing w:before="60" w:after="60" w:line="200" w:lineRule="exact"/>
        <w:ind w:left="360"/>
        <w:contextualSpacing w:val="0"/>
        <w:rPr>
          <w:rFonts w:ascii="Century Gothic" w:hAnsi="Century Gothic" w:cs="Arial"/>
          <w:color w:val="13294B"/>
          <w:sz w:val="14"/>
          <w:szCs w:val="14"/>
        </w:rPr>
      </w:pPr>
      <w:r w:rsidRPr="005F2DF7">
        <w:rPr>
          <w:rFonts w:ascii="Century Gothic" w:hAnsi="Century Gothic" w:cs="Arial"/>
          <w:color w:val="13294B"/>
          <w:sz w:val="14"/>
          <w:szCs w:val="14"/>
        </w:rPr>
        <w:t>Provides a formal process for resolution of member complaints about their superannuation.</w:t>
      </w:r>
    </w:p>
    <w:sectPr w:rsidR="00ED7021" w:rsidRPr="005F2DF7" w:rsidSect="00EA0C5B">
      <w:headerReference w:type="default" r:id="rId96"/>
      <w:footerReference w:type="default" r:id="rId97"/>
      <w:pgSz w:w="11909" w:h="16834" w:code="9"/>
      <w:pgMar w:top="720" w:right="720" w:bottom="720" w:left="720" w:header="72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2D463" w14:textId="77777777" w:rsidR="0057421D" w:rsidRDefault="0057421D" w:rsidP="0077470B">
      <w:pPr>
        <w:spacing w:after="0" w:line="240" w:lineRule="auto"/>
      </w:pPr>
      <w:r>
        <w:separator/>
      </w:r>
    </w:p>
  </w:endnote>
  <w:endnote w:type="continuationSeparator" w:id="0">
    <w:p w14:paraId="3A1C6CE7" w14:textId="77777777" w:rsidR="0057421D" w:rsidRDefault="0057421D" w:rsidP="0077470B">
      <w:pPr>
        <w:spacing w:after="0" w:line="240" w:lineRule="auto"/>
      </w:pPr>
      <w:r>
        <w:continuationSeparator/>
      </w:r>
    </w:p>
  </w:endnote>
  <w:endnote w:type="continuationNotice" w:id="1">
    <w:p w14:paraId="38275F40" w14:textId="77777777" w:rsidR="0057421D" w:rsidRDefault="005742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roxima Nova Light">
    <w:altName w:val="Times New Roman"/>
    <w:panose1 w:val="00000000000000000000"/>
    <w:charset w:val="00"/>
    <w:family w:val="modern"/>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roximaNova-Semibold">
    <w:altName w:val="Calibri"/>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entury Gothic" w:hAnsi="Century Gothic"/>
        <w:b/>
        <w:color w:val="13294B"/>
        <w:sz w:val="16"/>
      </w:rPr>
      <w:id w:val="159821191"/>
      <w:docPartObj>
        <w:docPartGallery w:val="Page Numbers (Bottom of Page)"/>
        <w:docPartUnique/>
      </w:docPartObj>
    </w:sdtPr>
    <w:sdtEndPr>
      <w:rPr>
        <w:noProof/>
      </w:rPr>
    </w:sdtEndPr>
    <w:sdtContent>
      <w:p w14:paraId="441B1D51" w14:textId="77777777" w:rsidR="0057421D" w:rsidRPr="005B6D84" w:rsidRDefault="0057421D" w:rsidP="00D95B4A">
        <w:pPr>
          <w:pStyle w:val="Footer"/>
          <w:jc w:val="right"/>
          <w:rPr>
            <w:rFonts w:ascii="Century Gothic" w:hAnsi="Century Gothic"/>
            <w:b/>
            <w:sz w:val="16"/>
          </w:rPr>
        </w:pPr>
        <w:r w:rsidRPr="005B6D84">
          <w:rPr>
            <w:rFonts w:ascii="Century Gothic" w:hAnsi="Century Gothic"/>
            <w:b/>
            <w:color w:val="13294B"/>
            <w:sz w:val="16"/>
          </w:rPr>
          <w:t xml:space="preserve">Page | </w:t>
        </w:r>
        <w:r w:rsidRPr="005B6D84">
          <w:rPr>
            <w:rFonts w:ascii="Century Gothic" w:hAnsi="Century Gothic"/>
            <w:b/>
            <w:color w:val="13294B"/>
            <w:sz w:val="16"/>
          </w:rPr>
          <w:fldChar w:fldCharType="begin"/>
        </w:r>
        <w:r w:rsidRPr="005B6D84">
          <w:rPr>
            <w:rFonts w:ascii="Century Gothic" w:hAnsi="Century Gothic"/>
            <w:b/>
            <w:color w:val="13294B"/>
            <w:sz w:val="16"/>
          </w:rPr>
          <w:instrText xml:space="preserve"> PAGE   \* MERGEFORMAT </w:instrText>
        </w:r>
        <w:r w:rsidRPr="005B6D84">
          <w:rPr>
            <w:rFonts w:ascii="Century Gothic" w:hAnsi="Century Gothic"/>
            <w:b/>
            <w:color w:val="13294B"/>
            <w:sz w:val="16"/>
          </w:rPr>
          <w:fldChar w:fldCharType="separate"/>
        </w:r>
        <w:r>
          <w:rPr>
            <w:rFonts w:ascii="Century Gothic" w:hAnsi="Century Gothic"/>
            <w:b/>
            <w:color w:val="13294B"/>
            <w:sz w:val="16"/>
          </w:rPr>
          <w:t>1</w:t>
        </w:r>
        <w:r w:rsidRPr="005B6D84">
          <w:rPr>
            <w:rFonts w:ascii="Century Gothic" w:hAnsi="Century Gothic"/>
            <w:b/>
            <w:noProof/>
            <w:color w:val="13294B"/>
            <w:sz w:val="16"/>
          </w:rPr>
          <w:fldChar w:fldCharType="end"/>
        </w:r>
      </w:p>
    </w:sdtContent>
  </w:sdt>
  <w:p w14:paraId="2E83013B" w14:textId="77777777" w:rsidR="0057421D" w:rsidRDefault="0057421D" w:rsidP="00D95B4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entury Gothic" w:hAnsi="Century Gothic"/>
        <w:b/>
        <w:color w:val="13294B"/>
        <w:sz w:val="16"/>
      </w:rPr>
      <w:id w:val="-1410451504"/>
      <w:docPartObj>
        <w:docPartGallery w:val="Page Numbers (Bottom of Page)"/>
        <w:docPartUnique/>
      </w:docPartObj>
    </w:sdtPr>
    <w:sdtEndPr>
      <w:rPr>
        <w:noProof/>
      </w:rPr>
    </w:sdtEndPr>
    <w:sdtContent>
      <w:p w14:paraId="3A72887D" w14:textId="74FCA048" w:rsidR="0057421D" w:rsidRPr="005B6D84" w:rsidRDefault="0057421D" w:rsidP="0013254E">
        <w:pPr>
          <w:pStyle w:val="Footer"/>
          <w:jc w:val="right"/>
          <w:rPr>
            <w:rFonts w:ascii="Century Gothic" w:hAnsi="Century Gothic"/>
            <w:b/>
            <w:sz w:val="16"/>
          </w:rPr>
        </w:pPr>
        <w:r w:rsidRPr="005B6D84">
          <w:rPr>
            <w:rFonts w:ascii="Century Gothic" w:hAnsi="Century Gothic"/>
            <w:b/>
            <w:color w:val="13294B"/>
            <w:sz w:val="16"/>
          </w:rPr>
          <w:t xml:space="preserve">Page | </w:t>
        </w:r>
        <w:r w:rsidRPr="005B6D84">
          <w:rPr>
            <w:rFonts w:ascii="Century Gothic" w:hAnsi="Century Gothic"/>
            <w:b/>
            <w:color w:val="13294B"/>
            <w:sz w:val="16"/>
          </w:rPr>
          <w:fldChar w:fldCharType="begin"/>
        </w:r>
        <w:r w:rsidRPr="005B6D84">
          <w:rPr>
            <w:rFonts w:ascii="Century Gothic" w:hAnsi="Century Gothic"/>
            <w:b/>
            <w:color w:val="13294B"/>
            <w:sz w:val="16"/>
          </w:rPr>
          <w:instrText xml:space="preserve"> PAGE   \* MERGEFORMAT </w:instrText>
        </w:r>
        <w:r w:rsidRPr="005B6D84">
          <w:rPr>
            <w:rFonts w:ascii="Century Gothic" w:hAnsi="Century Gothic"/>
            <w:b/>
            <w:color w:val="13294B"/>
            <w:sz w:val="16"/>
          </w:rPr>
          <w:fldChar w:fldCharType="separate"/>
        </w:r>
        <w:r>
          <w:rPr>
            <w:rFonts w:ascii="Century Gothic" w:hAnsi="Century Gothic"/>
            <w:b/>
            <w:noProof/>
            <w:color w:val="13294B"/>
            <w:sz w:val="16"/>
          </w:rPr>
          <w:t>3</w:t>
        </w:r>
        <w:r w:rsidRPr="005B6D84">
          <w:rPr>
            <w:rFonts w:ascii="Century Gothic" w:hAnsi="Century Gothic"/>
            <w:b/>
            <w:noProof/>
            <w:color w:val="13294B"/>
            <w:sz w:val="16"/>
          </w:rPr>
          <w:fldChar w:fldCharType="end"/>
        </w:r>
      </w:p>
    </w:sdtContent>
  </w:sdt>
  <w:p w14:paraId="3EBE8DF9" w14:textId="293F5784" w:rsidR="0057421D" w:rsidRDefault="0057421D" w:rsidP="00F37665">
    <w:pPr>
      <w:pStyle w:val="Body"/>
      <w:tabs>
        <w:tab w:val="left" w:pos="1245"/>
      </w:tabs>
      <w:rPr>
        <w:rStyle w:val="None"/>
        <w:rFonts w:ascii="ProximaNova-Semibold" w:eastAsia="ProximaNova-Semibold" w:hAnsi="ProximaNova-Semibold" w:cs="ProximaNova-Semibold"/>
        <w:b/>
        <w:bCs/>
        <w:color w:val="00A7B8"/>
        <w:sz w:val="24"/>
        <w:szCs w:val="24"/>
        <w:u w:color="00A7B8"/>
      </w:rPr>
    </w:pPr>
    <w:r>
      <w:rPr>
        <w:rStyle w:val="None"/>
        <w:rFonts w:ascii="ProximaNova-Semibold" w:eastAsia="ProximaNova-Semibold" w:hAnsi="ProximaNova-Semibold" w:cs="ProximaNova-Semibold"/>
        <w:b/>
        <w:bCs/>
        <w:color w:val="00A7B8"/>
        <w:sz w:val="24"/>
        <w:szCs w:val="24"/>
        <w:u w:color="00A7B8"/>
      </w:rPr>
      <w:tab/>
    </w:r>
  </w:p>
  <w:p w14:paraId="4B903F30" w14:textId="77777777" w:rsidR="0057421D" w:rsidRDefault="0057421D" w:rsidP="00F37665">
    <w:pPr>
      <w:pStyle w:val="Body"/>
      <w:tabs>
        <w:tab w:val="left" w:pos="124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entury Gothic" w:hAnsi="Century Gothic"/>
        <w:b/>
        <w:color w:val="13294B"/>
        <w:sz w:val="16"/>
      </w:rPr>
      <w:id w:val="832569313"/>
      <w:docPartObj>
        <w:docPartGallery w:val="Page Numbers (Bottom of Page)"/>
        <w:docPartUnique/>
      </w:docPartObj>
    </w:sdtPr>
    <w:sdtEndPr>
      <w:rPr>
        <w:noProof/>
      </w:rPr>
    </w:sdtEndPr>
    <w:sdtContent>
      <w:p w14:paraId="65F00F39" w14:textId="77777777" w:rsidR="0057421D" w:rsidRDefault="0057421D" w:rsidP="0013254E">
        <w:pPr>
          <w:pStyle w:val="Footer"/>
          <w:jc w:val="right"/>
          <w:rPr>
            <w:rFonts w:ascii="Century Gothic" w:hAnsi="Century Gothic"/>
            <w:b/>
            <w:color w:val="13294B"/>
            <w:sz w:val="16"/>
          </w:rPr>
        </w:pPr>
      </w:p>
      <w:p w14:paraId="4584E6D5" w14:textId="77777777" w:rsidR="0057421D" w:rsidRDefault="0057421D" w:rsidP="0013254E">
        <w:pPr>
          <w:pStyle w:val="Footer"/>
          <w:jc w:val="right"/>
          <w:rPr>
            <w:rFonts w:ascii="Century Gothic" w:hAnsi="Century Gothic"/>
            <w:b/>
            <w:color w:val="13294B"/>
            <w:sz w:val="16"/>
          </w:rPr>
        </w:pPr>
      </w:p>
      <w:p w14:paraId="3EA5C348" w14:textId="77777777" w:rsidR="0057421D" w:rsidRDefault="0057421D" w:rsidP="00F37665">
        <w:pPr>
          <w:pStyle w:val="Footer"/>
          <w:jc w:val="right"/>
          <w:rPr>
            <w:rFonts w:ascii="Century Gothic" w:hAnsi="Century Gothic"/>
            <w:b/>
            <w:noProof/>
            <w:color w:val="13294B"/>
            <w:sz w:val="16"/>
          </w:rPr>
        </w:pPr>
        <w:r w:rsidRPr="005B6D84">
          <w:rPr>
            <w:rFonts w:ascii="Century Gothic" w:hAnsi="Century Gothic"/>
            <w:b/>
            <w:color w:val="13294B"/>
            <w:sz w:val="16"/>
          </w:rPr>
          <w:t xml:space="preserve">Page | </w:t>
        </w:r>
        <w:r w:rsidRPr="005B6D84">
          <w:rPr>
            <w:rFonts w:ascii="Century Gothic" w:hAnsi="Century Gothic"/>
            <w:b/>
            <w:color w:val="13294B"/>
            <w:sz w:val="16"/>
          </w:rPr>
          <w:fldChar w:fldCharType="begin"/>
        </w:r>
        <w:r w:rsidRPr="005B6D84">
          <w:rPr>
            <w:rFonts w:ascii="Century Gothic" w:hAnsi="Century Gothic"/>
            <w:b/>
            <w:color w:val="13294B"/>
            <w:sz w:val="16"/>
          </w:rPr>
          <w:instrText xml:space="preserve"> PAGE   \* MERGEFORMAT </w:instrText>
        </w:r>
        <w:r w:rsidRPr="005B6D84">
          <w:rPr>
            <w:rFonts w:ascii="Century Gothic" w:hAnsi="Century Gothic"/>
            <w:b/>
            <w:color w:val="13294B"/>
            <w:sz w:val="16"/>
          </w:rPr>
          <w:fldChar w:fldCharType="separate"/>
        </w:r>
        <w:r>
          <w:rPr>
            <w:rFonts w:ascii="Century Gothic" w:hAnsi="Century Gothic"/>
            <w:b/>
            <w:noProof/>
            <w:color w:val="13294B"/>
            <w:sz w:val="16"/>
          </w:rPr>
          <w:t>4</w:t>
        </w:r>
        <w:r w:rsidRPr="005B6D84">
          <w:rPr>
            <w:rFonts w:ascii="Century Gothic" w:hAnsi="Century Gothic"/>
            <w:b/>
            <w:noProof/>
            <w:color w:val="13294B"/>
            <w:sz w:val="16"/>
          </w:rPr>
          <w:fldChar w:fldCharType="end"/>
        </w:r>
      </w:p>
      <w:p w14:paraId="742D3B44" w14:textId="7841778C" w:rsidR="0057421D" w:rsidRPr="00F37665" w:rsidRDefault="00571560" w:rsidP="00F37665">
        <w:pPr>
          <w:pStyle w:val="Footer"/>
          <w:jc w:val="right"/>
          <w:rPr>
            <w:rStyle w:val="None"/>
            <w:rFonts w:ascii="Century Gothic" w:hAnsi="Century Gothic"/>
            <w:b/>
            <w:sz w:val="16"/>
          </w:rPr>
        </w:pPr>
      </w:p>
    </w:sdtContent>
  </w:sdt>
  <w:p w14:paraId="0647A288" w14:textId="77777777" w:rsidR="0057421D" w:rsidRDefault="005742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9C734" w14:textId="77777777" w:rsidR="0057421D" w:rsidRDefault="0057421D" w:rsidP="0077470B">
      <w:pPr>
        <w:spacing w:after="0" w:line="240" w:lineRule="auto"/>
      </w:pPr>
      <w:r>
        <w:separator/>
      </w:r>
    </w:p>
  </w:footnote>
  <w:footnote w:type="continuationSeparator" w:id="0">
    <w:p w14:paraId="69A7F410" w14:textId="77777777" w:rsidR="0057421D" w:rsidRDefault="0057421D" w:rsidP="0077470B">
      <w:pPr>
        <w:spacing w:after="0" w:line="240" w:lineRule="auto"/>
      </w:pPr>
      <w:r>
        <w:continuationSeparator/>
      </w:r>
    </w:p>
  </w:footnote>
  <w:footnote w:type="continuationNotice" w:id="1">
    <w:p w14:paraId="36848761" w14:textId="77777777" w:rsidR="0057421D" w:rsidRDefault="0057421D">
      <w:pPr>
        <w:spacing w:after="0" w:line="240" w:lineRule="auto"/>
      </w:pPr>
    </w:p>
  </w:footnote>
  <w:footnote w:id="2">
    <w:p w14:paraId="5732E3BA" w14:textId="77777777" w:rsidR="0057421D" w:rsidRPr="00F35CD0" w:rsidRDefault="0057421D" w:rsidP="006933A9">
      <w:pPr>
        <w:pStyle w:val="FootnoteText"/>
        <w:spacing w:before="120" w:after="120" w:line="320" w:lineRule="exact"/>
        <w:ind w:left="567"/>
        <w:rPr>
          <w:rFonts w:ascii="Century Gothic" w:hAnsi="Century Gothic"/>
          <w:color w:val="1F4E79" w:themeColor="accent1" w:themeShade="80"/>
          <w:sz w:val="14"/>
        </w:rPr>
      </w:pPr>
      <w:r w:rsidRPr="00F35CD0">
        <w:rPr>
          <w:rStyle w:val="FootnoteReference"/>
          <w:rFonts w:ascii="Century Gothic" w:hAnsi="Century Gothic"/>
          <w:color w:val="13294B"/>
          <w:sz w:val="14"/>
        </w:rPr>
        <w:footnoteRef/>
      </w:r>
      <w:r w:rsidRPr="00F35CD0">
        <w:rPr>
          <w:rFonts w:ascii="Century Gothic" w:hAnsi="Century Gothic"/>
          <w:color w:val="13294B"/>
          <w:sz w:val="14"/>
        </w:rPr>
        <w:t xml:space="preserve"> The Trustee must notify APRA of any shareholdings which exceed 10% of total issued shares.</w:t>
      </w:r>
    </w:p>
  </w:footnote>
  <w:footnote w:id="3">
    <w:p w14:paraId="565749E2" w14:textId="77777777" w:rsidR="0057421D" w:rsidRPr="00F35CD0" w:rsidRDefault="0057421D" w:rsidP="001E2E2A">
      <w:pPr>
        <w:pStyle w:val="FootnoteText"/>
        <w:spacing w:before="120" w:after="120" w:line="320" w:lineRule="exact"/>
        <w:rPr>
          <w:rFonts w:ascii="Century Gothic" w:hAnsi="Century Gothic"/>
          <w:sz w:val="14"/>
        </w:rPr>
      </w:pPr>
      <w:r w:rsidRPr="00F35CD0">
        <w:rPr>
          <w:rStyle w:val="FootnoteReference"/>
          <w:rFonts w:ascii="Century Gothic" w:hAnsi="Century Gothic"/>
          <w:color w:val="13294B"/>
          <w:sz w:val="14"/>
        </w:rPr>
        <w:footnoteRef/>
      </w:r>
      <w:r w:rsidRPr="00F35CD0">
        <w:rPr>
          <w:rFonts w:ascii="Century Gothic" w:hAnsi="Century Gothic"/>
          <w:color w:val="13294B"/>
          <w:sz w:val="14"/>
        </w:rPr>
        <w:t xml:space="preserve"> Conflicted remuneration is defined in Division 4 subdivision B 963 A to D of the Corporations Amendment (Further Future of Financial Advice Measures) Act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370E6" w14:textId="77777777" w:rsidR="0057421D" w:rsidRPr="00522434" w:rsidRDefault="0057421D" w:rsidP="00F81BE8">
    <w:pPr>
      <w:spacing w:before="60" w:after="60" w:line="300" w:lineRule="exact"/>
      <w:rPr>
        <w:rFonts w:ascii="Elephant" w:hAnsi="Elephant" w:cs="Arial"/>
        <w:b/>
        <w:color w:val="13294B"/>
        <w:sz w:val="24"/>
        <w:szCs w:val="24"/>
      </w:rPr>
    </w:pPr>
    <w:r w:rsidRPr="00522434">
      <w:rPr>
        <w:rFonts w:ascii="Elephant" w:hAnsi="Elephant" w:cs="Arial"/>
        <w:b/>
        <w:noProof/>
        <w:color w:val="13294B"/>
        <w:sz w:val="24"/>
        <w:szCs w:val="24"/>
        <w:lang w:val="en-AU" w:eastAsia="en-AU"/>
      </w:rPr>
      <mc:AlternateContent>
        <mc:Choice Requires="wps">
          <w:drawing>
            <wp:anchor distT="0" distB="0" distL="114300" distR="114300" simplePos="0" relativeHeight="251663360" behindDoc="0" locked="0" layoutInCell="1" allowOverlap="1" wp14:anchorId="472CD1E9" wp14:editId="1D7DC08C">
              <wp:simplePos x="0" y="0"/>
              <wp:positionH relativeFrom="column">
                <wp:posOffset>4219575</wp:posOffset>
              </wp:positionH>
              <wp:positionV relativeFrom="paragraph">
                <wp:posOffset>-120650</wp:posOffset>
              </wp:positionV>
              <wp:extent cx="2114550" cy="57150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2114550" cy="571500"/>
                      </a:xfrm>
                      <a:prstGeom prst="rect">
                        <a:avLst/>
                      </a:prstGeom>
                      <a:solidFill>
                        <a:sysClr val="window" lastClr="FFFFFF"/>
                      </a:solidFill>
                      <a:ln w="6350">
                        <a:noFill/>
                      </a:ln>
                    </wps:spPr>
                    <wps:txbx>
                      <w:txbxContent>
                        <w:p w14:paraId="5F44A01F" w14:textId="77777777" w:rsidR="0057421D" w:rsidRDefault="0057421D" w:rsidP="00F81BE8">
                          <w:r>
                            <w:rPr>
                              <w:noProof/>
                              <w:lang w:val="en-AU" w:eastAsia="en-AU"/>
                            </w:rPr>
                            <w:drawing>
                              <wp:inline distT="0" distB="0" distL="0" distR="0" wp14:anchorId="629D5F37" wp14:editId="4A5AB38C">
                                <wp:extent cx="1428413" cy="304800"/>
                                <wp:effectExtent l="0" t="0" r="635" b="0"/>
                                <wp:docPr id="2" name="Picture 0" descr="legal-super-logo-1.jpg"/>
                                <wp:cNvGraphicFramePr/>
                                <a:graphic xmlns:a="http://schemas.openxmlformats.org/drawingml/2006/main">
                                  <a:graphicData uri="http://schemas.openxmlformats.org/drawingml/2006/picture">
                                    <pic:pic xmlns:pic="http://schemas.openxmlformats.org/drawingml/2006/picture">
                                      <pic:nvPicPr>
                                        <pic:cNvPr id="16" name="Picture 0" descr="legal-super-logo-1.jpg"/>
                                        <pic:cNvPicPr/>
                                      </pic:nvPicPr>
                                      <pic:blipFill>
                                        <a:blip r:embed="rId1"/>
                                        <a:stretch>
                                          <a:fillRect/>
                                        </a:stretch>
                                      </pic:blipFill>
                                      <pic:spPr>
                                        <a:xfrm>
                                          <a:off x="0" y="0"/>
                                          <a:ext cx="1438535" cy="3069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72CD1E9" id="_x0000_t202" coordsize="21600,21600" o:spt="202" path="m,l,21600r21600,l21600,xe">
              <v:stroke joinstyle="miter"/>
              <v:path gradientshapeok="t" o:connecttype="rect"/>
            </v:shapetype>
            <v:shape id="Text Box 34" o:spid="_x0000_s1026" type="#_x0000_t202" style="position:absolute;margin-left:332.25pt;margin-top:-9.5pt;width:166.5pt;height: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xx+TAIAAIwEAAAOAAAAZHJzL2Uyb0RvYy54bWysVN9v2jAQfp+0/8Hy+wih0HaIUDEqpklV&#10;W4lOfTaOA5Ecn2cbEvbX77MDbdftaVoenPPd5X58311mN12j2UE5X5MpeD4YcqaMpLI224J/f1p9&#10;uubMB2FKocmogh+V5zfzjx9mrZ2qEe1Il8oxBDF+2tqC70Kw0yzzcqca4QdklYGxIteIgKvbZqUT&#10;LaI3OhsNh5dZS660jqTyHtrb3sjnKX5VKRkeqsqrwHTBUVtIp0vnJp7ZfCamWyfsrpanMsQ/VNGI&#10;2iDpS6hbEQTbu/qPUE0tHXmqwkBSk1FV1VKlHtBNPnzXzXonrEq9ABxvX2Dy/y+svD88OlaXBb8Y&#10;c2ZEA46eVBfYF+oYVMCntX4Kt7WFY+igB89nvYcytt1VrolvNMRgB9LHF3RjNAnlKM/HkwlMErbJ&#10;VT4ZJviz16+t8+GrooZFoeAO7CVQxeHOB1QC17NLTOZJ1+Wq1jpdjn6pHTsIEI35KKnlTAsfoCz4&#10;Kj2xaIT47TNtWFvwywvUFaMYivF6P23gHpvvm4xS6DbdCZENlUcA4qgfKW/lqkbVd0j5KBxmCI1i&#10;L8IDjkoTktBJ4mxH7uff9NEf1MLKWYuZLLj/sRdOoZNvBqR/zsfjOMTpMp5cjXBxby2btxazb5YE&#10;NHJsoJVJjP5Bn8XKUfOM9VnErDAJI5G74OEsLkO/KVg/qRaL5ISxtSLcmbWVMXQELXLy1D0LZ0/E&#10;BVB+T+fpFdN3/PW+PdyLfaCqTuRGgHtUT7hj5BNhp/WMO/X2nrxefyLzXwAAAP//AwBQSwMEFAAG&#10;AAgAAAAhAP18w/niAAAACgEAAA8AAABkcnMvZG93bnJldi54bWxMj8FOwzAMhu9IvENkJG5bWgTd&#10;WppOCIFg0qqxgsQ1a0xbaJIqydayp8ec4Gj70+/vz1eT7tkRne+sERDPI2Boaqs60wh4e32cLYH5&#10;II2SvTUo4Bs9rIrzs1xmyo5mh8cqNIxCjM+kgDaEIePc1y1q6ed2QEO3D+u0DDS6hisnRwrXPb+K&#10;ooRr2Rn60MoB71usv6qDFvA+Vk9uu15/vgzP5Wl7qsoNPpRCXF5Md7fAAk7hD4ZffVKHgpz29mCU&#10;Z72AJLm+IVTALE6pFBFpuqDNXsAijoAXOf9fofgBAAD//wMAUEsBAi0AFAAGAAgAAAAhALaDOJL+&#10;AAAA4QEAABMAAAAAAAAAAAAAAAAAAAAAAFtDb250ZW50X1R5cGVzXS54bWxQSwECLQAUAAYACAAA&#10;ACEAOP0h/9YAAACUAQAACwAAAAAAAAAAAAAAAAAvAQAAX3JlbHMvLnJlbHNQSwECLQAUAAYACAAA&#10;ACEAtLMcfkwCAACMBAAADgAAAAAAAAAAAAAAAAAuAgAAZHJzL2Uyb0RvYy54bWxQSwECLQAUAAYA&#10;CAAAACEA/XzD+eIAAAAKAQAADwAAAAAAAAAAAAAAAACmBAAAZHJzL2Rvd25yZXYueG1sUEsFBgAA&#10;AAAEAAQA8wAAALUFAAAAAA==&#10;" fillcolor="window" stroked="f" strokeweight=".5pt">
              <v:textbox>
                <w:txbxContent>
                  <w:p w14:paraId="5F44A01F" w14:textId="77777777" w:rsidR="0057421D" w:rsidRDefault="0057421D" w:rsidP="00F81BE8">
                    <w:r>
                      <w:rPr>
                        <w:noProof/>
                        <w:lang w:val="en-AU" w:eastAsia="en-AU"/>
                      </w:rPr>
                      <w:drawing>
                        <wp:inline distT="0" distB="0" distL="0" distR="0" wp14:anchorId="629D5F37" wp14:editId="4A5AB38C">
                          <wp:extent cx="1428413" cy="304800"/>
                          <wp:effectExtent l="0" t="0" r="635" b="0"/>
                          <wp:docPr id="2" name="Picture 0" descr="legal-super-logo-1.jpg"/>
                          <wp:cNvGraphicFramePr/>
                          <a:graphic xmlns:a="http://schemas.openxmlformats.org/drawingml/2006/main">
                            <a:graphicData uri="http://schemas.openxmlformats.org/drawingml/2006/picture">
                              <pic:pic xmlns:pic="http://schemas.openxmlformats.org/drawingml/2006/picture">
                                <pic:nvPicPr>
                                  <pic:cNvPr id="16" name="Picture 0" descr="legal-super-logo-1.jpg"/>
                                  <pic:cNvPicPr/>
                                </pic:nvPicPr>
                                <pic:blipFill>
                                  <a:blip r:embed="rId2"/>
                                  <a:stretch>
                                    <a:fillRect/>
                                  </a:stretch>
                                </pic:blipFill>
                                <pic:spPr>
                                  <a:xfrm>
                                    <a:off x="0" y="0"/>
                                    <a:ext cx="1438535" cy="306960"/>
                                  </a:xfrm>
                                  <a:prstGeom prst="rect">
                                    <a:avLst/>
                                  </a:prstGeom>
                                </pic:spPr>
                              </pic:pic>
                            </a:graphicData>
                          </a:graphic>
                        </wp:inline>
                      </w:drawing>
                    </w:r>
                  </w:p>
                </w:txbxContent>
              </v:textbox>
            </v:shape>
          </w:pict>
        </mc:Fallback>
      </mc:AlternateContent>
    </w:r>
    <w:r w:rsidRPr="00522434">
      <w:rPr>
        <w:rFonts w:ascii="Elephant" w:hAnsi="Elephant" w:cs="Arial"/>
        <w:b/>
        <w:color w:val="13294B"/>
        <w:sz w:val="24"/>
        <w:szCs w:val="24"/>
      </w:rPr>
      <w:t>Appendix 1</w:t>
    </w:r>
  </w:p>
  <w:p w14:paraId="14A6D149" w14:textId="457A1CA9" w:rsidR="0057421D" w:rsidRPr="00E908A1" w:rsidRDefault="0057421D" w:rsidP="00F81BE8">
    <w:pPr>
      <w:spacing w:before="60" w:after="60" w:line="300" w:lineRule="exact"/>
      <w:rPr>
        <w:rFonts w:ascii="Elephant" w:hAnsi="Elephant" w:cs="Arial"/>
        <w:b/>
        <w:color w:val="13294B"/>
        <w:sz w:val="32"/>
        <w:szCs w:val="32"/>
      </w:rPr>
    </w:pPr>
    <w:r>
      <w:rPr>
        <w:rFonts w:ascii="Elephant" w:hAnsi="Elephant" w:cs="Arial"/>
        <w:b/>
        <w:color w:val="13294B"/>
        <w:sz w:val="32"/>
        <w:szCs w:val="32"/>
      </w:rPr>
      <w:t>Nomination form</w:t>
    </w:r>
  </w:p>
  <w:p w14:paraId="5EB7A5AD" w14:textId="77777777" w:rsidR="0057421D" w:rsidRDefault="0057421D" w:rsidP="00F81BE8">
    <w:pPr>
      <w:pStyle w:val="Header"/>
      <w:rPr>
        <w:rFonts w:ascii="Elephant" w:hAnsi="Elephant" w:cs="Arial"/>
        <w:b/>
        <w:color w:val="000000" w:themeColor="text1"/>
        <w:sz w:val="20"/>
        <w:szCs w:val="20"/>
      </w:rPr>
    </w:pPr>
    <w:r w:rsidRPr="00522434">
      <w:rPr>
        <w:rFonts w:ascii="Elephant" w:hAnsi="Elephant" w:cs="Arial"/>
        <w:b/>
        <w:color w:val="13294B"/>
        <w:sz w:val="18"/>
        <w:szCs w:val="20"/>
      </w:rPr>
      <w:t xml:space="preserve">(to be completed by the </w:t>
    </w:r>
    <w:proofErr w:type="spellStart"/>
    <w:r w:rsidRPr="00522434">
      <w:rPr>
        <w:rFonts w:ascii="Elephant" w:hAnsi="Elephant" w:cs="Arial"/>
        <w:b/>
        <w:color w:val="13294B"/>
        <w:sz w:val="18"/>
        <w:szCs w:val="20"/>
      </w:rPr>
      <w:t>organisation</w:t>
    </w:r>
    <w:proofErr w:type="spellEnd"/>
    <w:r w:rsidRPr="00522434">
      <w:rPr>
        <w:rFonts w:ascii="Elephant" w:hAnsi="Elephant" w:cs="Arial"/>
        <w:b/>
        <w:color w:val="13294B"/>
        <w:sz w:val="18"/>
        <w:szCs w:val="20"/>
      </w:rPr>
      <w:t xml:space="preserve"> nominating an individual)</w:t>
    </w:r>
  </w:p>
  <w:p w14:paraId="465BB49D" w14:textId="77777777" w:rsidR="0057421D" w:rsidRPr="00762B86" w:rsidRDefault="0057421D" w:rsidP="00F81B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41FDB" w14:textId="5C1DCC06" w:rsidR="0057421D" w:rsidRPr="009008D4" w:rsidRDefault="0057421D" w:rsidP="009008D4">
    <w:pPr>
      <w:spacing w:before="60" w:after="60" w:line="300" w:lineRule="exact"/>
      <w:rPr>
        <w:rFonts w:ascii="Elephant" w:hAnsi="Elephant"/>
        <w:b/>
        <w:bCs/>
        <w:sz w:val="24"/>
        <w:szCs w:val="24"/>
        <w:lang w:val="en-AU"/>
      </w:rPr>
    </w:pPr>
    <w:r w:rsidRPr="009008D4">
      <w:rPr>
        <w:rFonts w:ascii="Elephant" w:hAnsi="Elephant"/>
        <w:b/>
        <w:bCs/>
        <w:sz w:val="24"/>
        <w:szCs w:val="24"/>
        <w:lang w:val="en-AU"/>
      </w:rPr>
      <w:t>Appendix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E0ED9" w14:textId="77777777" w:rsidR="0057421D" w:rsidRPr="001551A5" w:rsidRDefault="0057421D" w:rsidP="001551A5">
    <w:pPr>
      <w:spacing w:before="60" w:after="60" w:line="300" w:lineRule="exact"/>
      <w:jc w:val="right"/>
      <w:rPr>
        <w:rFonts w:ascii="Elephant" w:hAnsi="Elephant" w:cs="Arial"/>
        <w:b/>
        <w:color w:val="13294B"/>
      </w:rPr>
    </w:pPr>
    <w:r w:rsidRPr="001551A5">
      <w:rPr>
        <w:rFonts w:ascii="Elephant" w:hAnsi="Elephant" w:cs="Arial"/>
        <w:b/>
        <w:color w:val="13294B"/>
      </w:rPr>
      <w:t>Nominee experience &amp; skills questionnaire</w:t>
    </w:r>
  </w:p>
  <w:p w14:paraId="6AAC8621" w14:textId="77777777" w:rsidR="0057421D" w:rsidRPr="001551A5" w:rsidRDefault="0057421D" w:rsidP="001551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32DF1" w14:textId="30E3D091" w:rsidR="0057421D" w:rsidRDefault="0057421D" w:rsidP="0013254E">
    <w:pPr>
      <w:spacing w:before="60" w:after="60" w:line="300" w:lineRule="exact"/>
      <w:rPr>
        <w:rFonts w:ascii="Elephant" w:hAnsi="Elephant" w:cs="Arial"/>
        <w:b/>
        <w:color w:val="13294B"/>
        <w:sz w:val="24"/>
        <w:szCs w:val="24"/>
      </w:rPr>
    </w:pPr>
    <w:r w:rsidRPr="00820824">
      <w:rPr>
        <w:rFonts w:ascii="Elephant" w:hAnsi="Elephant" w:cs="Arial"/>
        <w:b/>
        <w:noProof/>
        <w:color w:val="13294B"/>
        <w:sz w:val="24"/>
        <w:szCs w:val="24"/>
        <w:lang w:val="en-AU" w:eastAsia="en-AU"/>
      </w:rPr>
      <mc:AlternateContent>
        <mc:Choice Requires="wps">
          <w:drawing>
            <wp:anchor distT="0" distB="0" distL="114300" distR="114300" simplePos="0" relativeHeight="251665408" behindDoc="0" locked="0" layoutInCell="1" allowOverlap="1" wp14:anchorId="003C282E" wp14:editId="1EDE2BE1">
              <wp:simplePos x="0" y="0"/>
              <wp:positionH relativeFrom="column">
                <wp:posOffset>4533900</wp:posOffset>
              </wp:positionH>
              <wp:positionV relativeFrom="paragraph">
                <wp:posOffset>-130175</wp:posOffset>
              </wp:positionV>
              <wp:extent cx="2114550" cy="5715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2114550" cy="571500"/>
                      </a:xfrm>
                      <a:prstGeom prst="rect">
                        <a:avLst/>
                      </a:prstGeom>
                      <a:solidFill>
                        <a:sysClr val="window" lastClr="FFFFFF"/>
                      </a:solidFill>
                      <a:ln w="6350">
                        <a:noFill/>
                      </a:ln>
                    </wps:spPr>
                    <wps:txbx>
                      <w:txbxContent>
                        <w:p w14:paraId="1C6BCBCC" w14:textId="77777777" w:rsidR="0057421D" w:rsidRDefault="0057421D" w:rsidP="00BF2959">
                          <w:pPr>
                            <w:jc w:val="right"/>
                          </w:pPr>
                          <w:r>
                            <w:rPr>
                              <w:noProof/>
                              <w:lang w:val="en-AU" w:eastAsia="en-AU"/>
                            </w:rPr>
                            <w:drawing>
                              <wp:inline distT="0" distB="0" distL="0" distR="0" wp14:anchorId="6E762088" wp14:editId="44CAEFED">
                                <wp:extent cx="1428413" cy="304800"/>
                                <wp:effectExtent l="0" t="0" r="635" b="0"/>
                                <wp:docPr id="53" name="Picture 0" descr="legal-super-logo-1.jpg"/>
                                <wp:cNvGraphicFramePr/>
                                <a:graphic xmlns:a="http://schemas.openxmlformats.org/drawingml/2006/main">
                                  <a:graphicData uri="http://schemas.openxmlformats.org/drawingml/2006/picture">
                                    <pic:pic xmlns:pic="http://schemas.openxmlformats.org/drawingml/2006/picture">
                                      <pic:nvPicPr>
                                        <pic:cNvPr id="16" name="Picture 0" descr="legal-super-logo-1.jpg"/>
                                        <pic:cNvPicPr/>
                                      </pic:nvPicPr>
                                      <pic:blipFill>
                                        <a:blip r:embed="rId1"/>
                                        <a:stretch>
                                          <a:fillRect/>
                                        </a:stretch>
                                      </pic:blipFill>
                                      <pic:spPr>
                                        <a:xfrm>
                                          <a:off x="0" y="0"/>
                                          <a:ext cx="1438535" cy="3069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03C282E" id="_x0000_t202" coordsize="21600,21600" o:spt="202" path="m,l,21600r21600,l21600,xe">
              <v:stroke joinstyle="miter"/>
              <v:path gradientshapeok="t" o:connecttype="rect"/>
            </v:shapetype>
            <v:shape id="Text Box 36" o:spid="_x0000_s1027" type="#_x0000_t202" style="position:absolute;margin-left:357pt;margin-top:-10.25pt;width:166.5pt;height: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dAVTgIAAJMEAAAOAAAAZHJzL2Uyb0RvYy54bWysVN9v2jAQfp+0/8Hy+xpCoe0QoWJUTJOq&#10;tlKZ+mwcByI5Ps82JOyv32cHaNftaVoenPPd5X58312mt12j2V45X5MpeH4x4EwZSWVtNgX/vlp+&#10;uuHMB2FKocmogh+U57ezjx+mrZ2oIW1Jl8oxBDF+0tqCb0Owkyzzcqsa4S/IKgNjRa4RAVe3yUon&#10;WkRvdDYcDK6yllxpHUnlPbR3vZHPUvyqUjI8VpVXgemCo7aQTpfOdTyz2VRMNk7YbS2PZYh/qKIR&#10;tUHSc6g7EQTbufqPUE0tHXmqwoWkJqOqqqVKPaCbfPCum+etsCr1AnC8PcPk/19Y+bB/cqwuC355&#10;xZkRDThaqS6wL9QxqIBPa/0Ebs8WjqGDHjyf9B7K2HZXuSa+0RCDHUgfzujGaBLKYZ6PxmOYJGzj&#10;63w8SPBnr19b58NXRQ2LQsEd2Eugiv29D6gErieXmMyTrstlrXW6HPxCO7YXIBrzUVLLmRY+QFnw&#10;ZXpi0Qjx22fasLbgV5eoK0YxFOP1ftrAPTbfNxml0K27BNYZgDWVB+DiqJ8sb+WyRvH3yPwkHEYJ&#10;/WI9wiOOShNy0VHibEvu59/00R8Mw8pZi9EsuP+xE06hoW8G3H/OR6M4y+kyGl8PcXFvLeu3FrNr&#10;FgRQciyilUmM/kGfxMpR84ItmsesMAkjkbvg4SQuQr8w2EKp5vPkhOm1ItybZytj6IhdpGbVvQhn&#10;j/wFMP9ApyEWk3c09r496vNdoKpOHEece1SP8GPyE2/HLY2r9faevF7/JbNfAAAA//8DAFBLAwQU&#10;AAYACAAAACEAMHbwUOMAAAALAQAADwAAAGRycy9kb3ducmV2LnhtbEyPzU7DMBCE70i8g7VI3Fq7&#10;Vf8IcSqEQFCJqCUgcXXjJQnE68h2m9Cnxz3BcXZGs9+k68G07IjON5YkTMYCGFJpdUOVhPe3x9EK&#10;mA+KtGotoYQf9LDOLi9SlWjb0ysei1CxWEI+URLqELqEc1/WaJQf2w4pep/WGRWidBXXTvWx3LR8&#10;KsSCG9VQ/FCrDu9rLL+Lg5Hw0RdPbrvZfO265/y0PRX5Cz7kUl5fDXe3wAIO4S8MZ/yIDllk2tsD&#10;ac9aCcvJLG4JEkZTMQd2TojZMp72EhY3c+BZyv9vyH4BAAD//wMAUEsBAi0AFAAGAAgAAAAhALaD&#10;OJL+AAAA4QEAABMAAAAAAAAAAAAAAAAAAAAAAFtDb250ZW50X1R5cGVzXS54bWxQSwECLQAUAAYA&#10;CAAAACEAOP0h/9YAAACUAQAACwAAAAAAAAAAAAAAAAAvAQAAX3JlbHMvLnJlbHNQSwECLQAUAAYA&#10;CAAAACEADYHQFU4CAACTBAAADgAAAAAAAAAAAAAAAAAuAgAAZHJzL2Uyb0RvYy54bWxQSwECLQAU&#10;AAYACAAAACEAMHbwUOMAAAALAQAADwAAAAAAAAAAAAAAAACoBAAAZHJzL2Rvd25yZXYueG1sUEsF&#10;BgAAAAAEAAQA8wAAALgFAAAAAA==&#10;" fillcolor="window" stroked="f" strokeweight=".5pt">
              <v:textbox>
                <w:txbxContent>
                  <w:p w14:paraId="1C6BCBCC" w14:textId="77777777" w:rsidR="0057421D" w:rsidRDefault="0057421D" w:rsidP="00BF2959">
                    <w:pPr>
                      <w:jc w:val="right"/>
                    </w:pPr>
                    <w:r>
                      <w:rPr>
                        <w:noProof/>
                        <w:lang w:val="en-AU" w:eastAsia="en-AU"/>
                      </w:rPr>
                      <w:drawing>
                        <wp:inline distT="0" distB="0" distL="0" distR="0" wp14:anchorId="6E762088" wp14:editId="44CAEFED">
                          <wp:extent cx="1428413" cy="304800"/>
                          <wp:effectExtent l="0" t="0" r="635" b="0"/>
                          <wp:docPr id="53" name="Picture 0" descr="legal-super-logo-1.jpg"/>
                          <wp:cNvGraphicFramePr/>
                          <a:graphic xmlns:a="http://schemas.openxmlformats.org/drawingml/2006/main">
                            <a:graphicData uri="http://schemas.openxmlformats.org/drawingml/2006/picture">
                              <pic:pic xmlns:pic="http://schemas.openxmlformats.org/drawingml/2006/picture">
                                <pic:nvPicPr>
                                  <pic:cNvPr id="16" name="Picture 0" descr="legal-super-logo-1.jpg"/>
                                  <pic:cNvPicPr/>
                                </pic:nvPicPr>
                                <pic:blipFill>
                                  <a:blip r:embed="rId2"/>
                                  <a:stretch>
                                    <a:fillRect/>
                                  </a:stretch>
                                </pic:blipFill>
                                <pic:spPr>
                                  <a:xfrm>
                                    <a:off x="0" y="0"/>
                                    <a:ext cx="1438535" cy="306960"/>
                                  </a:xfrm>
                                  <a:prstGeom prst="rect">
                                    <a:avLst/>
                                  </a:prstGeom>
                                </pic:spPr>
                              </pic:pic>
                            </a:graphicData>
                          </a:graphic>
                        </wp:inline>
                      </w:drawing>
                    </w:r>
                  </w:p>
                </w:txbxContent>
              </v:textbox>
            </v:shape>
          </w:pict>
        </mc:Fallback>
      </mc:AlternateContent>
    </w:r>
    <w:r w:rsidRPr="00820824">
      <w:rPr>
        <w:rFonts w:ascii="Elephant" w:hAnsi="Elephant" w:cs="Arial"/>
        <w:b/>
        <w:color w:val="13294B"/>
        <w:sz w:val="24"/>
        <w:szCs w:val="24"/>
      </w:rPr>
      <w:t xml:space="preserve">Appendix </w:t>
    </w:r>
    <w:r>
      <w:rPr>
        <w:rFonts w:ascii="Elephant" w:hAnsi="Elephant" w:cs="Arial"/>
        <w:b/>
        <w:color w:val="13294B"/>
        <w:sz w:val="24"/>
        <w:szCs w:val="24"/>
      </w:rPr>
      <w:t>3</w:t>
    </w:r>
  </w:p>
  <w:p w14:paraId="4FE63E08" w14:textId="761509CB" w:rsidR="0057421D" w:rsidRPr="00F37665" w:rsidRDefault="0057421D" w:rsidP="0013254E">
    <w:pPr>
      <w:spacing w:before="60" w:after="60" w:line="300" w:lineRule="exact"/>
      <w:rPr>
        <w:rFonts w:ascii="Elephant" w:hAnsi="Elephant" w:cs="Arial"/>
        <w:b/>
        <w:color w:val="13294B"/>
        <w:sz w:val="32"/>
        <w:szCs w:val="32"/>
      </w:rPr>
    </w:pPr>
    <w:r w:rsidRPr="00F37665">
      <w:rPr>
        <w:rFonts w:ascii="Elephant" w:hAnsi="Elephant" w:cs="Arial"/>
        <w:b/>
        <w:color w:val="13294B"/>
        <w:sz w:val="32"/>
        <w:szCs w:val="32"/>
      </w:rPr>
      <w:t>Responsible person fit and proper declaration</w:t>
    </w:r>
  </w:p>
  <w:p w14:paraId="6AA5726F" w14:textId="58C36A2C" w:rsidR="0057421D" w:rsidRPr="00AC6971" w:rsidRDefault="0057421D" w:rsidP="00AC6971">
    <w:pPr>
      <w:spacing w:before="60" w:after="60" w:line="300" w:lineRule="exact"/>
      <w:rPr>
        <w:rFonts w:ascii="Elephant" w:hAnsi="Elephant" w:cs="Arial"/>
        <w:b/>
        <w:color w:val="13294B"/>
        <w:sz w:val="24"/>
        <w:szCs w:val="24"/>
      </w:rPr>
    </w:pPr>
    <w:r w:rsidRPr="00F81BE8">
      <w:rPr>
        <w:rFonts w:ascii="Elephant" w:hAnsi="Elephant" w:cs="Arial"/>
        <w:b/>
        <w:color w:val="13294B"/>
        <w:sz w:val="18"/>
        <w:szCs w:val="20"/>
      </w:rPr>
      <w:t xml:space="preserve">(to be completed by the </w:t>
    </w:r>
    <w:r>
      <w:rPr>
        <w:rFonts w:ascii="Elephant" w:hAnsi="Elephant" w:cs="Arial"/>
        <w:b/>
        <w:color w:val="13294B"/>
        <w:sz w:val="18"/>
        <w:szCs w:val="20"/>
      </w:rPr>
      <w:t>nominee</w:t>
    </w:r>
    <w:r w:rsidRPr="00F81BE8">
      <w:rPr>
        <w:rFonts w:ascii="Elephant" w:hAnsi="Elephant" w:cs="Arial"/>
        <w:b/>
        <w:color w:val="13294B"/>
        <w:sz w:val="18"/>
        <w:szCs w:val="20"/>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37003" w14:textId="40654713" w:rsidR="0057421D" w:rsidRDefault="0057421D" w:rsidP="0013254E">
    <w:pPr>
      <w:spacing w:before="60" w:after="60" w:line="300" w:lineRule="exact"/>
      <w:rPr>
        <w:rFonts w:ascii="Elephant" w:hAnsi="Elephant" w:cs="Arial"/>
        <w:b/>
        <w:color w:val="13294B"/>
        <w:sz w:val="24"/>
        <w:szCs w:val="24"/>
      </w:rPr>
    </w:pPr>
    <w:r w:rsidRPr="00820824">
      <w:rPr>
        <w:rFonts w:ascii="Elephant" w:hAnsi="Elephant" w:cs="Arial"/>
        <w:b/>
        <w:noProof/>
        <w:color w:val="13294B"/>
        <w:sz w:val="24"/>
        <w:szCs w:val="24"/>
        <w:lang w:val="en-AU" w:eastAsia="en-AU"/>
      </w:rPr>
      <mc:AlternateContent>
        <mc:Choice Requires="wps">
          <w:drawing>
            <wp:anchor distT="0" distB="0" distL="114300" distR="114300" simplePos="0" relativeHeight="251671552" behindDoc="0" locked="0" layoutInCell="1" allowOverlap="1" wp14:anchorId="1C7C039F" wp14:editId="5CA3A79A">
              <wp:simplePos x="0" y="0"/>
              <wp:positionH relativeFrom="column">
                <wp:posOffset>4533900</wp:posOffset>
              </wp:positionH>
              <wp:positionV relativeFrom="paragraph">
                <wp:posOffset>-130175</wp:posOffset>
              </wp:positionV>
              <wp:extent cx="2114550" cy="5715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14550" cy="571500"/>
                      </a:xfrm>
                      <a:prstGeom prst="rect">
                        <a:avLst/>
                      </a:prstGeom>
                      <a:solidFill>
                        <a:sysClr val="window" lastClr="FFFFFF"/>
                      </a:solidFill>
                      <a:ln w="6350">
                        <a:noFill/>
                      </a:ln>
                    </wps:spPr>
                    <wps:txbx>
                      <w:txbxContent>
                        <w:p w14:paraId="4B58BCB6" w14:textId="77777777" w:rsidR="0057421D" w:rsidRDefault="0057421D" w:rsidP="00BF2959">
                          <w:pPr>
                            <w:jc w:val="right"/>
                          </w:pPr>
                          <w:r>
                            <w:rPr>
                              <w:noProof/>
                              <w:lang w:val="en-AU" w:eastAsia="en-AU"/>
                            </w:rPr>
                            <w:drawing>
                              <wp:inline distT="0" distB="0" distL="0" distR="0" wp14:anchorId="5DC21D12" wp14:editId="7AE21C45">
                                <wp:extent cx="1428413" cy="304800"/>
                                <wp:effectExtent l="0" t="0" r="635" b="0"/>
                                <wp:docPr id="7" name="Picture 0" descr="legal-super-logo-1.jpg"/>
                                <wp:cNvGraphicFramePr/>
                                <a:graphic xmlns:a="http://schemas.openxmlformats.org/drawingml/2006/main">
                                  <a:graphicData uri="http://schemas.openxmlformats.org/drawingml/2006/picture">
                                    <pic:pic xmlns:pic="http://schemas.openxmlformats.org/drawingml/2006/picture">
                                      <pic:nvPicPr>
                                        <pic:cNvPr id="16" name="Picture 0" descr="legal-super-logo-1.jpg"/>
                                        <pic:cNvPicPr/>
                                      </pic:nvPicPr>
                                      <pic:blipFill>
                                        <a:blip r:embed="rId1"/>
                                        <a:stretch>
                                          <a:fillRect/>
                                        </a:stretch>
                                      </pic:blipFill>
                                      <pic:spPr>
                                        <a:xfrm>
                                          <a:off x="0" y="0"/>
                                          <a:ext cx="1438535" cy="3069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C7C039F" id="_x0000_t202" coordsize="21600,21600" o:spt="202" path="m,l,21600r21600,l21600,xe">
              <v:stroke joinstyle="miter"/>
              <v:path gradientshapeok="t" o:connecttype="rect"/>
            </v:shapetype>
            <v:shape id="Text Box 6" o:spid="_x0000_s1028" type="#_x0000_t202" style="position:absolute;margin-left:357pt;margin-top:-10.25pt;width:166.5pt;height:4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hd3TQIAAJEEAAAOAAAAZHJzL2Uyb0RvYy54bWysVN9v2jAQfp+0/8Hy+whh0G6IUDEqpklV&#10;W6lMfTaOA5Ecn2cbEvbX77MDtOv2NC0Pzvnucj++7y6zm67R7KCcr8kUPB8MOVNGUlmbbcG/r1cf&#10;PnHmgzCl0GRUwY/K85v5+3ez1k7ViHakS+UYghg/bW3BdyHYaZZ5uVON8AOyysBYkWtEwNVts9KJ&#10;FtEbnY2Gw6usJVdaR1J5D+1tb+TzFL+qlAwPVeVVYLrgqC2k06VzE89sPhPTrRN2V8tTGeIfqmhE&#10;bZD0EupWBMH2rv4jVFNLR56qMJDUZFRVtVSpB3STD99087QTVqVeAI63F5j8/wsr7w+PjtVlwa84&#10;M6IBRWvVBfaFOnYV0Wmtn8LpycItdFCD5bPeQxmb7irXxDfaYbAD5+MF2xhMQjnK8/FkApOEbXKd&#10;T4YJ/Ozla+t8+KqoYVEouAN3CVJxuPMBlcD17BKTedJ1uaq1TpejX2rHDgI0YzpKajnTwgcoC75K&#10;TywaIX77TBvWovOPqCtGMRTj9X7awD023zcZpdBtugTV6AzAhsojcHHUz5W3clWj+DtkfhQOg4R+&#10;sRzhAUelCbnoJHG2I/fzb/roD35h5azFYBbc/9gLp9DQNwPmP+fjcZzkdBlPrke4uNeWzWuL2TdL&#10;Aig51tDKJEb/oM9i5ah5xg4tYlaYhJHIXfBwFpehXxfsoFSLRXLC7FoR7syTlTF0xC5Ss+6ehbMn&#10;/gKYv6fzCIvpGxp73x71xT5QVSeOI849qif4MfeJt9OOxsV6fU9eL3+S+S8AAAD//wMAUEsDBBQA&#10;BgAIAAAAIQAwdvBQ4wAAAAsBAAAPAAAAZHJzL2Rvd25yZXYueG1sTI/NTsMwEITvSLyDtUjcWrtV&#10;/whxKoRAUImoJSBxdeMlCcTryHab0KfHPcFxdkaz36TrwbTsiM43liRMxgIYUml1Q5WE97fH0QqY&#10;D4q0ai2hhB/0sM4uL1KVaNvTKx6LULFYQj5REuoQuoRzX9ZolB/bDil6n9YZFaJ0FddO9bHctHwq&#10;xIIb1VD8UKsO72ssv4uDkfDRF09uu9l87brn/LQ9FfkLPuRSXl8Nd7fAAg7hLwxn/IgOWWTa2wNp&#10;z1oJy8ksbgkSRlMxB3ZOiNkynvYSFjdz4FnK/2/IfgEAAP//AwBQSwECLQAUAAYACAAAACEAtoM4&#10;kv4AAADhAQAAEwAAAAAAAAAAAAAAAAAAAAAAW0NvbnRlbnRfVHlwZXNdLnhtbFBLAQItABQABgAI&#10;AAAAIQA4/SH/1gAAAJQBAAALAAAAAAAAAAAAAAAAAC8BAABfcmVscy8ucmVsc1BLAQItABQABgAI&#10;AAAAIQARVhd3TQIAAJEEAAAOAAAAAAAAAAAAAAAAAC4CAABkcnMvZTJvRG9jLnhtbFBLAQItABQA&#10;BgAIAAAAIQAwdvBQ4wAAAAsBAAAPAAAAAAAAAAAAAAAAAKcEAABkcnMvZG93bnJldi54bWxQSwUG&#10;AAAAAAQABADzAAAAtwUAAAAA&#10;" fillcolor="window" stroked="f" strokeweight=".5pt">
              <v:textbox>
                <w:txbxContent>
                  <w:p w14:paraId="4B58BCB6" w14:textId="77777777" w:rsidR="0057421D" w:rsidRDefault="0057421D" w:rsidP="00BF2959">
                    <w:pPr>
                      <w:jc w:val="right"/>
                    </w:pPr>
                    <w:r>
                      <w:rPr>
                        <w:noProof/>
                        <w:lang w:val="en-AU" w:eastAsia="en-AU"/>
                      </w:rPr>
                      <w:drawing>
                        <wp:inline distT="0" distB="0" distL="0" distR="0" wp14:anchorId="5DC21D12" wp14:editId="7AE21C45">
                          <wp:extent cx="1428413" cy="304800"/>
                          <wp:effectExtent l="0" t="0" r="635" b="0"/>
                          <wp:docPr id="7" name="Picture 0" descr="legal-super-logo-1.jpg"/>
                          <wp:cNvGraphicFramePr/>
                          <a:graphic xmlns:a="http://schemas.openxmlformats.org/drawingml/2006/main">
                            <a:graphicData uri="http://schemas.openxmlformats.org/drawingml/2006/picture">
                              <pic:pic xmlns:pic="http://schemas.openxmlformats.org/drawingml/2006/picture">
                                <pic:nvPicPr>
                                  <pic:cNvPr id="16" name="Picture 0" descr="legal-super-logo-1.jpg"/>
                                  <pic:cNvPicPr/>
                                </pic:nvPicPr>
                                <pic:blipFill>
                                  <a:blip r:embed="rId2"/>
                                  <a:stretch>
                                    <a:fillRect/>
                                  </a:stretch>
                                </pic:blipFill>
                                <pic:spPr>
                                  <a:xfrm>
                                    <a:off x="0" y="0"/>
                                    <a:ext cx="1438535" cy="306960"/>
                                  </a:xfrm>
                                  <a:prstGeom prst="rect">
                                    <a:avLst/>
                                  </a:prstGeom>
                                </pic:spPr>
                              </pic:pic>
                            </a:graphicData>
                          </a:graphic>
                        </wp:inline>
                      </w:drawing>
                    </w:r>
                  </w:p>
                </w:txbxContent>
              </v:textbox>
            </v:shape>
          </w:pict>
        </mc:Fallback>
      </mc:AlternateContent>
    </w:r>
    <w:r w:rsidRPr="00820824">
      <w:rPr>
        <w:rFonts w:ascii="Elephant" w:hAnsi="Elephant" w:cs="Arial"/>
        <w:b/>
        <w:color w:val="13294B"/>
        <w:sz w:val="24"/>
        <w:szCs w:val="24"/>
      </w:rPr>
      <w:t xml:space="preserve">Appendix </w:t>
    </w:r>
    <w:r>
      <w:rPr>
        <w:rFonts w:ascii="Elephant" w:hAnsi="Elephant" w:cs="Arial"/>
        <w:b/>
        <w:color w:val="13294B"/>
        <w:sz w:val="24"/>
        <w:szCs w:val="24"/>
      </w:rPr>
      <w:t>4</w:t>
    </w:r>
  </w:p>
  <w:p w14:paraId="37B100E4" w14:textId="54556F0C" w:rsidR="0057421D" w:rsidRPr="001F472B" w:rsidRDefault="0057421D" w:rsidP="00AC6971">
    <w:pPr>
      <w:spacing w:before="60" w:after="60" w:line="300" w:lineRule="exact"/>
      <w:rPr>
        <w:rFonts w:ascii="Elephant" w:hAnsi="Elephant" w:cs="Arial"/>
        <w:b/>
        <w:color w:val="13294B"/>
        <w:sz w:val="32"/>
        <w:szCs w:val="32"/>
      </w:rPr>
    </w:pPr>
    <w:r>
      <w:rPr>
        <w:rFonts w:ascii="Elephant" w:hAnsi="Elephant" w:cs="Arial"/>
        <w:b/>
        <w:color w:val="13294B"/>
        <w:sz w:val="32"/>
        <w:szCs w:val="32"/>
      </w:rPr>
      <w:t>Explanatory information – regulatory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0C758" w14:textId="2ABF0260" w:rsidR="0057421D" w:rsidRDefault="0057421D" w:rsidP="0013254E">
    <w:pPr>
      <w:spacing w:before="60" w:after="60" w:line="300" w:lineRule="exact"/>
      <w:rPr>
        <w:rFonts w:ascii="Elephant" w:hAnsi="Elephant" w:cs="Arial"/>
        <w:b/>
        <w:color w:val="13294B"/>
        <w:sz w:val="24"/>
        <w:szCs w:val="24"/>
      </w:rPr>
    </w:pPr>
    <w:r w:rsidRPr="00820824">
      <w:rPr>
        <w:rFonts w:ascii="Elephant" w:hAnsi="Elephant" w:cs="Arial"/>
        <w:b/>
        <w:noProof/>
        <w:color w:val="13294B"/>
        <w:sz w:val="24"/>
        <w:szCs w:val="24"/>
        <w:lang w:val="en-AU" w:eastAsia="en-AU"/>
      </w:rPr>
      <mc:AlternateContent>
        <mc:Choice Requires="wps">
          <w:drawing>
            <wp:anchor distT="0" distB="0" distL="114300" distR="114300" simplePos="0" relativeHeight="251667456" behindDoc="0" locked="0" layoutInCell="1" allowOverlap="1" wp14:anchorId="485022CE" wp14:editId="455422A2">
              <wp:simplePos x="0" y="0"/>
              <wp:positionH relativeFrom="column">
                <wp:posOffset>4533900</wp:posOffset>
              </wp:positionH>
              <wp:positionV relativeFrom="paragraph">
                <wp:posOffset>-130175</wp:posOffset>
              </wp:positionV>
              <wp:extent cx="2114550" cy="5715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114550" cy="571500"/>
                      </a:xfrm>
                      <a:prstGeom prst="rect">
                        <a:avLst/>
                      </a:prstGeom>
                      <a:solidFill>
                        <a:sysClr val="window" lastClr="FFFFFF"/>
                      </a:solidFill>
                      <a:ln w="6350">
                        <a:noFill/>
                      </a:ln>
                    </wps:spPr>
                    <wps:txbx>
                      <w:txbxContent>
                        <w:p w14:paraId="784C9CF1" w14:textId="77777777" w:rsidR="0057421D" w:rsidRDefault="0057421D" w:rsidP="0013254E">
                          <w:r>
                            <w:rPr>
                              <w:noProof/>
                              <w:lang w:val="en-AU" w:eastAsia="en-AU"/>
                            </w:rPr>
                            <w:drawing>
                              <wp:inline distT="0" distB="0" distL="0" distR="0" wp14:anchorId="2DC16CE7" wp14:editId="707BAB4A">
                                <wp:extent cx="1428413" cy="304800"/>
                                <wp:effectExtent l="0" t="0" r="635" b="0"/>
                                <wp:docPr id="52" name="Picture 0" descr="legal-super-logo-1.jpg"/>
                                <wp:cNvGraphicFramePr/>
                                <a:graphic xmlns:a="http://schemas.openxmlformats.org/drawingml/2006/main">
                                  <a:graphicData uri="http://schemas.openxmlformats.org/drawingml/2006/picture">
                                    <pic:pic xmlns:pic="http://schemas.openxmlformats.org/drawingml/2006/picture">
                                      <pic:nvPicPr>
                                        <pic:cNvPr id="16" name="Picture 0" descr="legal-super-logo-1.jpg"/>
                                        <pic:cNvPicPr/>
                                      </pic:nvPicPr>
                                      <pic:blipFill>
                                        <a:blip r:embed="rId1"/>
                                        <a:stretch>
                                          <a:fillRect/>
                                        </a:stretch>
                                      </pic:blipFill>
                                      <pic:spPr>
                                        <a:xfrm>
                                          <a:off x="0" y="0"/>
                                          <a:ext cx="1438535" cy="3069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85022CE" id="_x0000_t202" coordsize="21600,21600" o:spt="202" path="m,l,21600r21600,l21600,xe">
              <v:stroke joinstyle="miter"/>
              <v:path gradientshapeok="t" o:connecttype="rect"/>
            </v:shapetype>
            <v:shape id="Text Box 39" o:spid="_x0000_s1029" type="#_x0000_t202" style="position:absolute;margin-left:357pt;margin-top:-10.25pt;width:166.5pt;height:4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iLfTgIAAJMEAAAOAAAAZHJzL2Uyb0RvYy54bWysVN9v2jAQfp+0/8Hy+xpCoV0RoWKtmCZV&#10;bSWY+mwcByI5Ps82JOyv32cHWtbtaVoenPPd5X58312mt12j2V45X5MpeH4x4EwZSWVtNgX/vlp8&#10;+syZD8KUQpNRBT8oz29nHz9MWztRQ9qSLpVjCGL8pLUF34ZgJ1nm5VY1wl+QVQbGilwjAq5uk5VO&#10;tIje6Gw4GFxlLbnSOpLKe2jveyOfpfhVpWR4qiqvAtMFR20hnS6d63hms6mYbJyw21oeyxD/UEUj&#10;aoOkr6HuRRBs5+o/QjW1dOSpCheSmoyqqpYq9YBu8sG7bpZbYVXqBeB4+wqT/39h5eP+2bG6LPjl&#10;DWdGNOBopbrAvlDHoAI+rfUTuC0tHEMHPXg+6T2Use2uck18oyEGO5A+vKIbo0koh3k+Go9hkrCN&#10;r/PxIMGfvX1tnQ9fFTUsCgV3YC+BKvYPPqASuJ5cYjJPui4XtdbpcvB32rG9ANGYj5JazrTwAcqC&#10;L9ITi0aI3z7ThrUFv7pEXTGKoRiv99MG7rH5vskohW7d9WCdAFhTeQAujvrJ8lYuahT/gMzPwmGU&#10;0C/WIzzhqDQhFx0lzrbkfv5NH/3BMKyctRjNgvsfO+EUGvpmwP1NPhrFWU6X0fh6iIs7t6zPLWbX&#10;3BFAybGIViYx+gd9EitHzQu2aB6zwiSMRO6Ch5N4F/qFwRZKNZ8nJ0yvFeHBLK2MoSN2kZpV9yKc&#10;PfIXwPwjnYZYTN7R2Pv2qM93gao6cRxx7lE9wo/JT7wdtzSu1vk9eb39S2a/AAAA//8DAFBLAwQU&#10;AAYACAAAACEAMHbwUOMAAAALAQAADwAAAGRycy9kb3ducmV2LnhtbEyPzU7DMBCE70i8g7VI3Fq7&#10;Vf8IcSqEQFCJqCUgcXXjJQnE68h2m9Cnxz3BcXZGs9+k68G07IjON5YkTMYCGFJpdUOVhPe3x9EK&#10;mA+KtGotoYQf9LDOLi9SlWjb0ysei1CxWEI+URLqELqEc1/WaJQf2w4pep/WGRWidBXXTvWx3LR8&#10;KsSCG9VQ/FCrDu9rLL+Lg5Hw0RdPbrvZfO265/y0PRX5Cz7kUl5fDXe3wAIO4S8MZ/yIDllk2tsD&#10;ac9aCcvJLG4JEkZTMQd2TojZMp72EhY3c+BZyv9vyH4BAAD//wMAUEsBAi0AFAAGAAgAAAAhALaD&#10;OJL+AAAA4QEAABMAAAAAAAAAAAAAAAAAAAAAAFtDb250ZW50X1R5cGVzXS54bWxQSwECLQAUAAYA&#10;CAAAACEAOP0h/9YAAACUAQAACwAAAAAAAAAAAAAAAAAvAQAAX3JlbHMvLnJlbHNQSwECLQAUAAYA&#10;CAAAACEADzIi304CAACTBAAADgAAAAAAAAAAAAAAAAAuAgAAZHJzL2Uyb0RvYy54bWxQSwECLQAU&#10;AAYACAAAACEAMHbwUOMAAAALAQAADwAAAAAAAAAAAAAAAACoBAAAZHJzL2Rvd25yZXYueG1sUEsF&#10;BgAAAAAEAAQA8wAAALgFAAAAAA==&#10;" fillcolor="window" stroked="f" strokeweight=".5pt">
              <v:textbox>
                <w:txbxContent>
                  <w:p w14:paraId="784C9CF1" w14:textId="77777777" w:rsidR="00AF2E83" w:rsidRDefault="00AF2E83" w:rsidP="0013254E">
                    <w:r>
                      <w:rPr>
                        <w:noProof/>
                        <w:lang w:val="en-AU" w:eastAsia="en-AU"/>
                      </w:rPr>
                      <w:drawing>
                        <wp:inline distT="0" distB="0" distL="0" distR="0" wp14:anchorId="2DC16CE7" wp14:editId="707BAB4A">
                          <wp:extent cx="1428413" cy="304800"/>
                          <wp:effectExtent l="0" t="0" r="635" b="0"/>
                          <wp:docPr id="52" name="Picture 0" descr="legal-super-logo-1.jpg"/>
                          <wp:cNvGraphicFramePr/>
                          <a:graphic xmlns:a="http://schemas.openxmlformats.org/drawingml/2006/main">
                            <a:graphicData uri="http://schemas.openxmlformats.org/drawingml/2006/picture">
                              <pic:pic xmlns:pic="http://schemas.openxmlformats.org/drawingml/2006/picture">
                                <pic:nvPicPr>
                                  <pic:cNvPr id="16" name="Picture 0" descr="legal-super-logo-1.jpg"/>
                                  <pic:cNvPicPr/>
                                </pic:nvPicPr>
                                <pic:blipFill>
                                  <a:blip r:embed="rId2"/>
                                  <a:stretch>
                                    <a:fillRect/>
                                  </a:stretch>
                                </pic:blipFill>
                                <pic:spPr>
                                  <a:xfrm>
                                    <a:off x="0" y="0"/>
                                    <a:ext cx="1438535" cy="306960"/>
                                  </a:xfrm>
                                  <a:prstGeom prst="rect">
                                    <a:avLst/>
                                  </a:prstGeom>
                                </pic:spPr>
                              </pic:pic>
                            </a:graphicData>
                          </a:graphic>
                        </wp:inline>
                      </w:drawing>
                    </w:r>
                  </w:p>
                </w:txbxContent>
              </v:textbox>
            </v:shape>
          </w:pict>
        </mc:Fallback>
      </mc:AlternateContent>
    </w:r>
    <w:r w:rsidRPr="00820824">
      <w:rPr>
        <w:rFonts w:ascii="Elephant" w:hAnsi="Elephant" w:cs="Arial"/>
        <w:b/>
        <w:color w:val="13294B"/>
        <w:sz w:val="24"/>
        <w:szCs w:val="24"/>
      </w:rPr>
      <w:t xml:space="preserve">Appendix </w:t>
    </w:r>
    <w:r>
      <w:rPr>
        <w:rFonts w:ascii="Elephant" w:hAnsi="Elephant" w:cs="Arial"/>
        <w:b/>
        <w:color w:val="13294B"/>
        <w:sz w:val="24"/>
        <w:szCs w:val="24"/>
      </w:rPr>
      <w:t>5</w:t>
    </w:r>
  </w:p>
  <w:p w14:paraId="452C7746" w14:textId="079C4E93" w:rsidR="0057421D" w:rsidRPr="00862D99" w:rsidRDefault="0057421D" w:rsidP="0013254E">
    <w:pPr>
      <w:spacing w:before="60" w:after="60" w:line="300" w:lineRule="exact"/>
      <w:rPr>
        <w:rFonts w:ascii="Elephant" w:hAnsi="Elephant" w:cs="Arial"/>
        <w:b/>
        <w:color w:val="13294B"/>
        <w:sz w:val="32"/>
        <w:szCs w:val="32"/>
      </w:rPr>
    </w:pPr>
    <w:r w:rsidRPr="00862D99">
      <w:rPr>
        <w:rFonts w:ascii="Elephant" w:hAnsi="Elephant" w:cs="Arial"/>
        <w:b/>
        <w:color w:val="13294B"/>
        <w:sz w:val="32"/>
        <w:szCs w:val="32"/>
      </w:rPr>
      <w:t>Background information</w:t>
    </w:r>
    <w:r>
      <w:rPr>
        <w:rFonts w:ascii="Elephant" w:hAnsi="Elephant" w:cs="Arial"/>
        <w:b/>
        <w:color w:val="13294B"/>
        <w:sz w:val="32"/>
        <w:szCs w:val="32"/>
      </w:rPr>
      <w:t xml:space="preserve"> - </w:t>
    </w:r>
    <w:proofErr w:type="spellStart"/>
    <w:r>
      <w:rPr>
        <w:rFonts w:ascii="Elephant" w:hAnsi="Elephant" w:cs="Arial"/>
        <w:b/>
        <w:color w:val="13294B"/>
        <w:sz w:val="32"/>
        <w:szCs w:val="32"/>
      </w:rPr>
      <w:t>legalsuper</w:t>
    </w:r>
    <w:proofErr w:type="spellEnd"/>
  </w:p>
  <w:p w14:paraId="583A1BFA" w14:textId="77777777" w:rsidR="0057421D" w:rsidRDefault="0057421D" w:rsidP="003429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3FDE"/>
    <w:multiLevelType w:val="hybridMultilevel"/>
    <w:tmpl w:val="1FD48FCA"/>
    <w:lvl w:ilvl="0" w:tplc="0C090017">
      <w:start w:val="1"/>
      <w:numFmt w:val="lowerLetter"/>
      <w:lvlText w:val="%1)"/>
      <w:lvlJc w:val="left"/>
      <w:pPr>
        <w:tabs>
          <w:tab w:val="num" w:pos="621"/>
        </w:tabs>
        <w:ind w:left="621" w:hanging="360"/>
      </w:pPr>
      <w:rPr>
        <w:rFonts w:hint="default"/>
      </w:rPr>
    </w:lvl>
    <w:lvl w:ilvl="1" w:tplc="0C090019" w:tentative="1">
      <w:start w:val="1"/>
      <w:numFmt w:val="lowerLetter"/>
      <w:lvlText w:val="%2."/>
      <w:lvlJc w:val="left"/>
      <w:pPr>
        <w:tabs>
          <w:tab w:val="num" w:pos="1341"/>
        </w:tabs>
        <w:ind w:left="1341" w:hanging="360"/>
      </w:pPr>
    </w:lvl>
    <w:lvl w:ilvl="2" w:tplc="0C09001B" w:tentative="1">
      <w:start w:val="1"/>
      <w:numFmt w:val="lowerRoman"/>
      <w:lvlText w:val="%3."/>
      <w:lvlJc w:val="right"/>
      <w:pPr>
        <w:tabs>
          <w:tab w:val="num" w:pos="2061"/>
        </w:tabs>
        <w:ind w:left="2061" w:hanging="180"/>
      </w:pPr>
    </w:lvl>
    <w:lvl w:ilvl="3" w:tplc="0C09000F" w:tentative="1">
      <w:start w:val="1"/>
      <w:numFmt w:val="decimal"/>
      <w:lvlText w:val="%4."/>
      <w:lvlJc w:val="left"/>
      <w:pPr>
        <w:tabs>
          <w:tab w:val="num" w:pos="2781"/>
        </w:tabs>
        <w:ind w:left="2781" w:hanging="360"/>
      </w:pPr>
    </w:lvl>
    <w:lvl w:ilvl="4" w:tplc="0C090019" w:tentative="1">
      <w:start w:val="1"/>
      <w:numFmt w:val="lowerLetter"/>
      <w:lvlText w:val="%5."/>
      <w:lvlJc w:val="left"/>
      <w:pPr>
        <w:tabs>
          <w:tab w:val="num" w:pos="3501"/>
        </w:tabs>
        <w:ind w:left="3501" w:hanging="360"/>
      </w:pPr>
    </w:lvl>
    <w:lvl w:ilvl="5" w:tplc="0C09001B" w:tentative="1">
      <w:start w:val="1"/>
      <w:numFmt w:val="lowerRoman"/>
      <w:lvlText w:val="%6."/>
      <w:lvlJc w:val="right"/>
      <w:pPr>
        <w:tabs>
          <w:tab w:val="num" w:pos="4221"/>
        </w:tabs>
        <w:ind w:left="4221" w:hanging="180"/>
      </w:pPr>
    </w:lvl>
    <w:lvl w:ilvl="6" w:tplc="0C09000F" w:tentative="1">
      <w:start w:val="1"/>
      <w:numFmt w:val="decimal"/>
      <w:lvlText w:val="%7."/>
      <w:lvlJc w:val="left"/>
      <w:pPr>
        <w:tabs>
          <w:tab w:val="num" w:pos="4941"/>
        </w:tabs>
        <w:ind w:left="4941" w:hanging="360"/>
      </w:pPr>
    </w:lvl>
    <w:lvl w:ilvl="7" w:tplc="0C090019" w:tentative="1">
      <w:start w:val="1"/>
      <w:numFmt w:val="lowerLetter"/>
      <w:lvlText w:val="%8."/>
      <w:lvlJc w:val="left"/>
      <w:pPr>
        <w:tabs>
          <w:tab w:val="num" w:pos="5661"/>
        </w:tabs>
        <w:ind w:left="5661" w:hanging="360"/>
      </w:pPr>
    </w:lvl>
    <w:lvl w:ilvl="8" w:tplc="0C09001B" w:tentative="1">
      <w:start w:val="1"/>
      <w:numFmt w:val="lowerRoman"/>
      <w:lvlText w:val="%9."/>
      <w:lvlJc w:val="right"/>
      <w:pPr>
        <w:tabs>
          <w:tab w:val="num" w:pos="6381"/>
        </w:tabs>
        <w:ind w:left="6381" w:hanging="180"/>
      </w:pPr>
    </w:lvl>
  </w:abstractNum>
  <w:abstractNum w:abstractNumId="1" w15:restartNumberingAfterBreak="0">
    <w:nsid w:val="00087297"/>
    <w:multiLevelType w:val="hybridMultilevel"/>
    <w:tmpl w:val="AF9C9022"/>
    <w:lvl w:ilvl="0" w:tplc="F55EE04E">
      <w:start w:val="1"/>
      <w:numFmt w:val="lowerLetter"/>
      <w:pStyle w:val="Stylea"/>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0C648FC"/>
    <w:multiLevelType w:val="hybridMultilevel"/>
    <w:tmpl w:val="76DC795C"/>
    <w:lvl w:ilvl="0" w:tplc="0C090017">
      <w:start w:val="1"/>
      <w:numFmt w:val="lowerLetter"/>
      <w:lvlText w:val="%1)"/>
      <w:lvlJc w:val="left"/>
      <w:pPr>
        <w:tabs>
          <w:tab w:val="num" w:pos="363"/>
        </w:tabs>
        <w:ind w:left="363" w:hanging="363"/>
      </w:pPr>
      <w:rPr>
        <w:rFonts w:hint="default"/>
      </w:rPr>
    </w:lvl>
    <w:lvl w:ilvl="1" w:tplc="04090019" w:tentative="1">
      <w:start w:val="1"/>
      <w:numFmt w:val="lowerLetter"/>
      <w:lvlText w:val="%2."/>
      <w:lvlJc w:val="left"/>
      <w:pPr>
        <w:tabs>
          <w:tab w:val="num" w:pos="1083"/>
        </w:tabs>
        <w:ind w:left="1083" w:hanging="360"/>
      </w:pPr>
    </w:lvl>
    <w:lvl w:ilvl="2" w:tplc="0409001B" w:tentative="1">
      <w:start w:val="1"/>
      <w:numFmt w:val="lowerRoman"/>
      <w:lvlText w:val="%3."/>
      <w:lvlJc w:val="right"/>
      <w:pPr>
        <w:tabs>
          <w:tab w:val="num" w:pos="1803"/>
        </w:tabs>
        <w:ind w:left="1803" w:hanging="180"/>
      </w:pPr>
    </w:lvl>
    <w:lvl w:ilvl="3" w:tplc="0409000F" w:tentative="1">
      <w:start w:val="1"/>
      <w:numFmt w:val="decimal"/>
      <w:lvlText w:val="%4."/>
      <w:lvlJc w:val="left"/>
      <w:pPr>
        <w:tabs>
          <w:tab w:val="num" w:pos="2523"/>
        </w:tabs>
        <w:ind w:left="2523" w:hanging="360"/>
      </w:pPr>
    </w:lvl>
    <w:lvl w:ilvl="4" w:tplc="04090019" w:tentative="1">
      <w:start w:val="1"/>
      <w:numFmt w:val="lowerLetter"/>
      <w:lvlText w:val="%5."/>
      <w:lvlJc w:val="left"/>
      <w:pPr>
        <w:tabs>
          <w:tab w:val="num" w:pos="3243"/>
        </w:tabs>
        <w:ind w:left="3243" w:hanging="360"/>
      </w:pPr>
    </w:lvl>
    <w:lvl w:ilvl="5" w:tplc="0409001B" w:tentative="1">
      <w:start w:val="1"/>
      <w:numFmt w:val="lowerRoman"/>
      <w:lvlText w:val="%6."/>
      <w:lvlJc w:val="right"/>
      <w:pPr>
        <w:tabs>
          <w:tab w:val="num" w:pos="3963"/>
        </w:tabs>
        <w:ind w:left="3963" w:hanging="180"/>
      </w:pPr>
    </w:lvl>
    <w:lvl w:ilvl="6" w:tplc="0409000F" w:tentative="1">
      <w:start w:val="1"/>
      <w:numFmt w:val="decimal"/>
      <w:lvlText w:val="%7."/>
      <w:lvlJc w:val="left"/>
      <w:pPr>
        <w:tabs>
          <w:tab w:val="num" w:pos="4683"/>
        </w:tabs>
        <w:ind w:left="4683" w:hanging="360"/>
      </w:pPr>
    </w:lvl>
    <w:lvl w:ilvl="7" w:tplc="04090019" w:tentative="1">
      <w:start w:val="1"/>
      <w:numFmt w:val="lowerLetter"/>
      <w:lvlText w:val="%8."/>
      <w:lvlJc w:val="left"/>
      <w:pPr>
        <w:tabs>
          <w:tab w:val="num" w:pos="5403"/>
        </w:tabs>
        <w:ind w:left="5403" w:hanging="360"/>
      </w:pPr>
    </w:lvl>
    <w:lvl w:ilvl="8" w:tplc="0409001B" w:tentative="1">
      <w:start w:val="1"/>
      <w:numFmt w:val="lowerRoman"/>
      <w:lvlText w:val="%9."/>
      <w:lvlJc w:val="right"/>
      <w:pPr>
        <w:tabs>
          <w:tab w:val="num" w:pos="6123"/>
        </w:tabs>
        <w:ind w:left="6123" w:hanging="180"/>
      </w:pPr>
    </w:lvl>
  </w:abstractNum>
  <w:abstractNum w:abstractNumId="3" w15:restartNumberingAfterBreak="0">
    <w:nsid w:val="019133E2"/>
    <w:multiLevelType w:val="hybridMultilevel"/>
    <w:tmpl w:val="D3EEEC4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3F17712"/>
    <w:multiLevelType w:val="hybridMultilevel"/>
    <w:tmpl w:val="8ACC140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52870C5"/>
    <w:multiLevelType w:val="hybridMultilevel"/>
    <w:tmpl w:val="0938262E"/>
    <w:lvl w:ilvl="0" w:tplc="0C090005">
      <w:start w:val="1"/>
      <w:numFmt w:val="bullet"/>
      <w:lvlText w:val=""/>
      <w:lvlJc w:val="left"/>
      <w:pPr>
        <w:ind w:left="3240" w:hanging="360"/>
      </w:pPr>
      <w:rPr>
        <w:rFonts w:ascii="Wingdings" w:hAnsi="Wingdings"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6" w15:restartNumberingAfterBreak="0">
    <w:nsid w:val="075A2ABF"/>
    <w:multiLevelType w:val="hybridMultilevel"/>
    <w:tmpl w:val="4CD63AF8"/>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B3C346E"/>
    <w:multiLevelType w:val="hybridMultilevel"/>
    <w:tmpl w:val="1FD48FCA"/>
    <w:lvl w:ilvl="0" w:tplc="0C090017">
      <w:start w:val="1"/>
      <w:numFmt w:val="lowerLetter"/>
      <w:lvlText w:val="%1)"/>
      <w:lvlJc w:val="left"/>
      <w:pPr>
        <w:tabs>
          <w:tab w:val="num" w:pos="621"/>
        </w:tabs>
        <w:ind w:left="621" w:hanging="360"/>
      </w:pPr>
      <w:rPr>
        <w:rFonts w:hint="default"/>
      </w:rPr>
    </w:lvl>
    <w:lvl w:ilvl="1" w:tplc="0C090019" w:tentative="1">
      <w:start w:val="1"/>
      <w:numFmt w:val="lowerLetter"/>
      <w:lvlText w:val="%2."/>
      <w:lvlJc w:val="left"/>
      <w:pPr>
        <w:tabs>
          <w:tab w:val="num" w:pos="1341"/>
        </w:tabs>
        <w:ind w:left="1341" w:hanging="360"/>
      </w:pPr>
    </w:lvl>
    <w:lvl w:ilvl="2" w:tplc="0C09001B" w:tentative="1">
      <w:start w:val="1"/>
      <w:numFmt w:val="lowerRoman"/>
      <w:lvlText w:val="%3."/>
      <w:lvlJc w:val="right"/>
      <w:pPr>
        <w:tabs>
          <w:tab w:val="num" w:pos="2061"/>
        </w:tabs>
        <w:ind w:left="2061" w:hanging="180"/>
      </w:pPr>
    </w:lvl>
    <w:lvl w:ilvl="3" w:tplc="0C09000F" w:tentative="1">
      <w:start w:val="1"/>
      <w:numFmt w:val="decimal"/>
      <w:lvlText w:val="%4."/>
      <w:lvlJc w:val="left"/>
      <w:pPr>
        <w:tabs>
          <w:tab w:val="num" w:pos="2781"/>
        </w:tabs>
        <w:ind w:left="2781" w:hanging="360"/>
      </w:pPr>
    </w:lvl>
    <w:lvl w:ilvl="4" w:tplc="0C090019" w:tentative="1">
      <w:start w:val="1"/>
      <w:numFmt w:val="lowerLetter"/>
      <w:lvlText w:val="%5."/>
      <w:lvlJc w:val="left"/>
      <w:pPr>
        <w:tabs>
          <w:tab w:val="num" w:pos="3501"/>
        </w:tabs>
        <w:ind w:left="3501" w:hanging="360"/>
      </w:pPr>
    </w:lvl>
    <w:lvl w:ilvl="5" w:tplc="0C09001B" w:tentative="1">
      <w:start w:val="1"/>
      <w:numFmt w:val="lowerRoman"/>
      <w:lvlText w:val="%6."/>
      <w:lvlJc w:val="right"/>
      <w:pPr>
        <w:tabs>
          <w:tab w:val="num" w:pos="4221"/>
        </w:tabs>
        <w:ind w:left="4221" w:hanging="180"/>
      </w:pPr>
    </w:lvl>
    <w:lvl w:ilvl="6" w:tplc="0C09000F" w:tentative="1">
      <w:start w:val="1"/>
      <w:numFmt w:val="decimal"/>
      <w:lvlText w:val="%7."/>
      <w:lvlJc w:val="left"/>
      <w:pPr>
        <w:tabs>
          <w:tab w:val="num" w:pos="4941"/>
        </w:tabs>
        <w:ind w:left="4941" w:hanging="360"/>
      </w:pPr>
    </w:lvl>
    <w:lvl w:ilvl="7" w:tplc="0C090019" w:tentative="1">
      <w:start w:val="1"/>
      <w:numFmt w:val="lowerLetter"/>
      <w:lvlText w:val="%8."/>
      <w:lvlJc w:val="left"/>
      <w:pPr>
        <w:tabs>
          <w:tab w:val="num" w:pos="5661"/>
        </w:tabs>
        <w:ind w:left="5661" w:hanging="360"/>
      </w:pPr>
    </w:lvl>
    <w:lvl w:ilvl="8" w:tplc="0C09001B" w:tentative="1">
      <w:start w:val="1"/>
      <w:numFmt w:val="lowerRoman"/>
      <w:lvlText w:val="%9."/>
      <w:lvlJc w:val="right"/>
      <w:pPr>
        <w:tabs>
          <w:tab w:val="num" w:pos="6381"/>
        </w:tabs>
        <w:ind w:left="6381" w:hanging="180"/>
      </w:pPr>
    </w:lvl>
  </w:abstractNum>
  <w:abstractNum w:abstractNumId="8" w15:restartNumberingAfterBreak="0">
    <w:nsid w:val="0B962C18"/>
    <w:multiLevelType w:val="hybridMultilevel"/>
    <w:tmpl w:val="8A124494"/>
    <w:lvl w:ilvl="0" w:tplc="817ABD2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C9B5824"/>
    <w:multiLevelType w:val="hybridMultilevel"/>
    <w:tmpl w:val="25C2EFA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06A747C"/>
    <w:multiLevelType w:val="hybridMultilevel"/>
    <w:tmpl w:val="5A34CFFA"/>
    <w:lvl w:ilvl="0" w:tplc="817ABD2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8B3F36"/>
    <w:multiLevelType w:val="hybridMultilevel"/>
    <w:tmpl w:val="D3EEEC4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1441267B"/>
    <w:multiLevelType w:val="hybridMultilevel"/>
    <w:tmpl w:val="8E386418"/>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56E5C11"/>
    <w:multiLevelType w:val="hybridMultilevel"/>
    <w:tmpl w:val="833ABE8A"/>
    <w:lvl w:ilvl="0" w:tplc="0C090005">
      <w:start w:val="1"/>
      <w:numFmt w:val="bullet"/>
      <w:lvlText w:val=""/>
      <w:lvlJc w:val="left"/>
      <w:pPr>
        <w:ind w:left="1077" w:hanging="360"/>
      </w:pPr>
      <w:rPr>
        <w:rFonts w:ascii="Wingdings" w:hAnsi="Wingdings"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4" w15:restartNumberingAfterBreak="0">
    <w:nsid w:val="1B7A5DBF"/>
    <w:multiLevelType w:val="hybridMultilevel"/>
    <w:tmpl w:val="642A13AC"/>
    <w:lvl w:ilvl="0" w:tplc="0C090005">
      <w:start w:val="1"/>
      <w:numFmt w:val="bullet"/>
      <w:lvlText w:val=""/>
      <w:lvlJc w:val="left"/>
      <w:pPr>
        <w:ind w:left="1077" w:hanging="360"/>
      </w:pPr>
      <w:rPr>
        <w:rFonts w:ascii="Wingdings" w:hAnsi="Wingdings"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15:restartNumberingAfterBreak="0">
    <w:nsid w:val="1DD417C2"/>
    <w:multiLevelType w:val="hybridMultilevel"/>
    <w:tmpl w:val="37B0EAEC"/>
    <w:lvl w:ilvl="0" w:tplc="817ABD2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0EB7D05"/>
    <w:multiLevelType w:val="hybridMultilevel"/>
    <w:tmpl w:val="DCDC62B8"/>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13E06F0"/>
    <w:multiLevelType w:val="hybridMultilevel"/>
    <w:tmpl w:val="9636FD68"/>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6791D55"/>
    <w:multiLevelType w:val="hybridMultilevel"/>
    <w:tmpl w:val="E6BC47CC"/>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26CD51A8"/>
    <w:multiLevelType w:val="hybridMultilevel"/>
    <w:tmpl w:val="8362C0E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8186111"/>
    <w:multiLevelType w:val="hybridMultilevel"/>
    <w:tmpl w:val="3E7EE33C"/>
    <w:lvl w:ilvl="0" w:tplc="0C090017">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1" w15:restartNumberingAfterBreak="0">
    <w:nsid w:val="29F72E7F"/>
    <w:multiLevelType w:val="hybridMultilevel"/>
    <w:tmpl w:val="059ECFD8"/>
    <w:lvl w:ilvl="0" w:tplc="9E128172">
      <w:start w:val="10"/>
      <w:numFmt w:val="decimal"/>
      <w:lvlText w:val="(%1)"/>
      <w:lvlJc w:val="left"/>
      <w:pPr>
        <w:ind w:left="72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2A6A5E5E"/>
    <w:multiLevelType w:val="hybridMultilevel"/>
    <w:tmpl w:val="189C7C4C"/>
    <w:lvl w:ilvl="0" w:tplc="817ABD2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CAE3D33"/>
    <w:multiLevelType w:val="hybridMultilevel"/>
    <w:tmpl w:val="0354EBF8"/>
    <w:lvl w:ilvl="0" w:tplc="0C090017">
      <w:start w:val="1"/>
      <w:numFmt w:val="lowerLetter"/>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24" w15:restartNumberingAfterBreak="0">
    <w:nsid w:val="2EB51C90"/>
    <w:multiLevelType w:val="hybridMultilevel"/>
    <w:tmpl w:val="D65AB7E6"/>
    <w:lvl w:ilvl="0" w:tplc="817ABD2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B5F76BE"/>
    <w:multiLevelType w:val="hybridMultilevel"/>
    <w:tmpl w:val="4420DE3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3C11845"/>
    <w:multiLevelType w:val="hybridMultilevel"/>
    <w:tmpl w:val="82A8EA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4006CB8"/>
    <w:multiLevelType w:val="hybridMultilevel"/>
    <w:tmpl w:val="3FD2F124"/>
    <w:lvl w:ilvl="0" w:tplc="0C090017">
      <w:start w:val="1"/>
      <w:numFmt w:val="lowerLetter"/>
      <w:lvlText w:val="%1)"/>
      <w:lvlJc w:val="left"/>
      <w:pPr>
        <w:ind w:left="822" w:hanging="360"/>
      </w:pPr>
      <w:rPr>
        <w:rFonts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28" w15:restartNumberingAfterBreak="0">
    <w:nsid w:val="44B7752D"/>
    <w:multiLevelType w:val="hybridMultilevel"/>
    <w:tmpl w:val="2DC67E6C"/>
    <w:lvl w:ilvl="0" w:tplc="0C090005">
      <w:start w:val="1"/>
      <w:numFmt w:val="bullet"/>
      <w:lvlText w:val=""/>
      <w:lvlJc w:val="left"/>
      <w:pPr>
        <w:ind w:left="1431" w:hanging="360"/>
      </w:pPr>
      <w:rPr>
        <w:rFonts w:ascii="Wingdings" w:hAnsi="Wingdings" w:hint="default"/>
      </w:rPr>
    </w:lvl>
    <w:lvl w:ilvl="1" w:tplc="0C090003" w:tentative="1">
      <w:start w:val="1"/>
      <w:numFmt w:val="bullet"/>
      <w:lvlText w:val="o"/>
      <w:lvlJc w:val="left"/>
      <w:pPr>
        <w:ind w:left="2151" w:hanging="360"/>
      </w:pPr>
      <w:rPr>
        <w:rFonts w:ascii="Courier New" w:hAnsi="Courier New" w:cs="Courier New" w:hint="default"/>
      </w:rPr>
    </w:lvl>
    <w:lvl w:ilvl="2" w:tplc="0C090005" w:tentative="1">
      <w:start w:val="1"/>
      <w:numFmt w:val="bullet"/>
      <w:lvlText w:val=""/>
      <w:lvlJc w:val="left"/>
      <w:pPr>
        <w:ind w:left="2871" w:hanging="360"/>
      </w:pPr>
      <w:rPr>
        <w:rFonts w:ascii="Wingdings" w:hAnsi="Wingdings" w:hint="default"/>
      </w:rPr>
    </w:lvl>
    <w:lvl w:ilvl="3" w:tplc="0C090001" w:tentative="1">
      <w:start w:val="1"/>
      <w:numFmt w:val="bullet"/>
      <w:lvlText w:val=""/>
      <w:lvlJc w:val="left"/>
      <w:pPr>
        <w:ind w:left="3591" w:hanging="360"/>
      </w:pPr>
      <w:rPr>
        <w:rFonts w:ascii="Symbol" w:hAnsi="Symbol" w:hint="default"/>
      </w:rPr>
    </w:lvl>
    <w:lvl w:ilvl="4" w:tplc="0C090003" w:tentative="1">
      <w:start w:val="1"/>
      <w:numFmt w:val="bullet"/>
      <w:lvlText w:val="o"/>
      <w:lvlJc w:val="left"/>
      <w:pPr>
        <w:ind w:left="4311" w:hanging="360"/>
      </w:pPr>
      <w:rPr>
        <w:rFonts w:ascii="Courier New" w:hAnsi="Courier New" w:cs="Courier New" w:hint="default"/>
      </w:rPr>
    </w:lvl>
    <w:lvl w:ilvl="5" w:tplc="0C090005" w:tentative="1">
      <w:start w:val="1"/>
      <w:numFmt w:val="bullet"/>
      <w:lvlText w:val=""/>
      <w:lvlJc w:val="left"/>
      <w:pPr>
        <w:ind w:left="5031" w:hanging="360"/>
      </w:pPr>
      <w:rPr>
        <w:rFonts w:ascii="Wingdings" w:hAnsi="Wingdings" w:hint="default"/>
      </w:rPr>
    </w:lvl>
    <w:lvl w:ilvl="6" w:tplc="0C090001" w:tentative="1">
      <w:start w:val="1"/>
      <w:numFmt w:val="bullet"/>
      <w:lvlText w:val=""/>
      <w:lvlJc w:val="left"/>
      <w:pPr>
        <w:ind w:left="5751" w:hanging="360"/>
      </w:pPr>
      <w:rPr>
        <w:rFonts w:ascii="Symbol" w:hAnsi="Symbol" w:hint="default"/>
      </w:rPr>
    </w:lvl>
    <w:lvl w:ilvl="7" w:tplc="0C090003" w:tentative="1">
      <w:start w:val="1"/>
      <w:numFmt w:val="bullet"/>
      <w:lvlText w:val="o"/>
      <w:lvlJc w:val="left"/>
      <w:pPr>
        <w:ind w:left="6471" w:hanging="360"/>
      </w:pPr>
      <w:rPr>
        <w:rFonts w:ascii="Courier New" w:hAnsi="Courier New" w:cs="Courier New" w:hint="default"/>
      </w:rPr>
    </w:lvl>
    <w:lvl w:ilvl="8" w:tplc="0C090005" w:tentative="1">
      <w:start w:val="1"/>
      <w:numFmt w:val="bullet"/>
      <w:lvlText w:val=""/>
      <w:lvlJc w:val="left"/>
      <w:pPr>
        <w:ind w:left="7191" w:hanging="360"/>
      </w:pPr>
      <w:rPr>
        <w:rFonts w:ascii="Wingdings" w:hAnsi="Wingdings" w:hint="default"/>
      </w:rPr>
    </w:lvl>
  </w:abstractNum>
  <w:abstractNum w:abstractNumId="29" w15:restartNumberingAfterBreak="0">
    <w:nsid w:val="4C1D32BA"/>
    <w:multiLevelType w:val="hybridMultilevel"/>
    <w:tmpl w:val="06D09CB0"/>
    <w:lvl w:ilvl="0" w:tplc="0C09000F">
      <w:start w:val="1"/>
      <w:numFmt w:val="decimal"/>
      <w:lvlText w:val="%1."/>
      <w:lvlJc w:val="left"/>
      <w:pPr>
        <w:tabs>
          <w:tab w:val="num" w:pos="-66"/>
        </w:tabs>
        <w:ind w:left="-66" w:hanging="360"/>
      </w:pPr>
      <w:rPr>
        <w:rFonts w:hint="default"/>
      </w:rPr>
    </w:lvl>
    <w:lvl w:ilvl="1" w:tplc="0C090019">
      <w:start w:val="1"/>
      <w:numFmt w:val="lowerLetter"/>
      <w:lvlText w:val="%2."/>
      <w:lvlJc w:val="left"/>
      <w:pPr>
        <w:tabs>
          <w:tab w:val="num" w:pos="654"/>
        </w:tabs>
        <w:ind w:left="654" w:hanging="360"/>
      </w:pPr>
    </w:lvl>
    <w:lvl w:ilvl="2" w:tplc="0C09001B" w:tentative="1">
      <w:start w:val="1"/>
      <w:numFmt w:val="lowerRoman"/>
      <w:lvlText w:val="%3."/>
      <w:lvlJc w:val="right"/>
      <w:pPr>
        <w:tabs>
          <w:tab w:val="num" w:pos="1374"/>
        </w:tabs>
        <w:ind w:left="1374" w:hanging="180"/>
      </w:pPr>
    </w:lvl>
    <w:lvl w:ilvl="3" w:tplc="0C09000F" w:tentative="1">
      <w:start w:val="1"/>
      <w:numFmt w:val="decimal"/>
      <w:lvlText w:val="%4."/>
      <w:lvlJc w:val="left"/>
      <w:pPr>
        <w:tabs>
          <w:tab w:val="num" w:pos="2094"/>
        </w:tabs>
        <w:ind w:left="2094" w:hanging="360"/>
      </w:pPr>
    </w:lvl>
    <w:lvl w:ilvl="4" w:tplc="0C090019" w:tentative="1">
      <w:start w:val="1"/>
      <w:numFmt w:val="lowerLetter"/>
      <w:lvlText w:val="%5."/>
      <w:lvlJc w:val="left"/>
      <w:pPr>
        <w:tabs>
          <w:tab w:val="num" w:pos="2814"/>
        </w:tabs>
        <w:ind w:left="2814" w:hanging="360"/>
      </w:pPr>
    </w:lvl>
    <w:lvl w:ilvl="5" w:tplc="0C09001B" w:tentative="1">
      <w:start w:val="1"/>
      <w:numFmt w:val="lowerRoman"/>
      <w:lvlText w:val="%6."/>
      <w:lvlJc w:val="right"/>
      <w:pPr>
        <w:tabs>
          <w:tab w:val="num" w:pos="3534"/>
        </w:tabs>
        <w:ind w:left="3534" w:hanging="180"/>
      </w:pPr>
    </w:lvl>
    <w:lvl w:ilvl="6" w:tplc="0C09000F" w:tentative="1">
      <w:start w:val="1"/>
      <w:numFmt w:val="decimal"/>
      <w:lvlText w:val="%7."/>
      <w:lvlJc w:val="left"/>
      <w:pPr>
        <w:tabs>
          <w:tab w:val="num" w:pos="4254"/>
        </w:tabs>
        <w:ind w:left="4254" w:hanging="360"/>
      </w:pPr>
    </w:lvl>
    <w:lvl w:ilvl="7" w:tplc="0C090019" w:tentative="1">
      <w:start w:val="1"/>
      <w:numFmt w:val="lowerLetter"/>
      <w:lvlText w:val="%8."/>
      <w:lvlJc w:val="left"/>
      <w:pPr>
        <w:tabs>
          <w:tab w:val="num" w:pos="4974"/>
        </w:tabs>
        <w:ind w:left="4974" w:hanging="360"/>
      </w:pPr>
    </w:lvl>
    <w:lvl w:ilvl="8" w:tplc="0C09001B" w:tentative="1">
      <w:start w:val="1"/>
      <w:numFmt w:val="lowerRoman"/>
      <w:lvlText w:val="%9."/>
      <w:lvlJc w:val="right"/>
      <w:pPr>
        <w:tabs>
          <w:tab w:val="num" w:pos="5694"/>
        </w:tabs>
        <w:ind w:left="5694" w:hanging="180"/>
      </w:pPr>
    </w:lvl>
  </w:abstractNum>
  <w:abstractNum w:abstractNumId="30" w15:restartNumberingAfterBreak="0">
    <w:nsid w:val="507E4580"/>
    <w:multiLevelType w:val="hybridMultilevel"/>
    <w:tmpl w:val="F1BA2B74"/>
    <w:lvl w:ilvl="0" w:tplc="817ABD2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18A53F3"/>
    <w:multiLevelType w:val="hybridMultilevel"/>
    <w:tmpl w:val="25C2EFA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25F41B2"/>
    <w:multiLevelType w:val="hybridMultilevel"/>
    <w:tmpl w:val="ECF290C2"/>
    <w:lvl w:ilvl="0" w:tplc="817ABD2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7727B23"/>
    <w:multiLevelType w:val="hybridMultilevel"/>
    <w:tmpl w:val="E252036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B5878D5"/>
    <w:multiLevelType w:val="hybridMultilevel"/>
    <w:tmpl w:val="888869B8"/>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5BAF1AA8"/>
    <w:multiLevelType w:val="hybridMultilevel"/>
    <w:tmpl w:val="5A34CFFA"/>
    <w:lvl w:ilvl="0" w:tplc="817ABD2C">
      <w:start w:val="1"/>
      <w:numFmt w:val="lowerRoman"/>
      <w:lvlText w:val="(%1)"/>
      <w:lvlJc w:val="left"/>
      <w:pPr>
        <w:ind w:left="1074" w:hanging="360"/>
      </w:pPr>
      <w:rPr>
        <w:rFonts w:hint="default"/>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36" w15:restartNumberingAfterBreak="0">
    <w:nsid w:val="5E215844"/>
    <w:multiLevelType w:val="hybridMultilevel"/>
    <w:tmpl w:val="96829B7C"/>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60DF275B"/>
    <w:multiLevelType w:val="hybridMultilevel"/>
    <w:tmpl w:val="F79E1252"/>
    <w:lvl w:ilvl="0" w:tplc="0C09001B">
      <w:start w:val="1"/>
      <w:numFmt w:val="lowerRoman"/>
      <w:lvlText w:val="%1."/>
      <w:lvlJc w:val="right"/>
      <w:pPr>
        <w:tabs>
          <w:tab w:val="num" w:pos="360"/>
        </w:tabs>
        <w:ind w:left="360" w:hanging="360"/>
      </w:pPr>
      <w:rPr>
        <w:rFonts w:hint="default"/>
        <w:strike w:val="0"/>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8" w15:restartNumberingAfterBreak="0">
    <w:nsid w:val="61A70632"/>
    <w:multiLevelType w:val="hybridMultilevel"/>
    <w:tmpl w:val="C0A0637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63D9591E"/>
    <w:multiLevelType w:val="hybridMultilevel"/>
    <w:tmpl w:val="53BA8848"/>
    <w:lvl w:ilvl="0" w:tplc="0C090017">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6B615C5"/>
    <w:multiLevelType w:val="hybridMultilevel"/>
    <w:tmpl w:val="DC16DD94"/>
    <w:lvl w:ilvl="0" w:tplc="0C09001B">
      <w:start w:val="1"/>
      <w:numFmt w:val="lowerRoman"/>
      <w:lvlText w:val="%1."/>
      <w:lvlJc w:val="righ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670446BC"/>
    <w:multiLevelType w:val="hybridMultilevel"/>
    <w:tmpl w:val="E252036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9815A80"/>
    <w:multiLevelType w:val="hybridMultilevel"/>
    <w:tmpl w:val="5A34CFFA"/>
    <w:lvl w:ilvl="0" w:tplc="817ABD2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B5F7515"/>
    <w:multiLevelType w:val="hybridMultilevel"/>
    <w:tmpl w:val="ECF290C2"/>
    <w:lvl w:ilvl="0" w:tplc="817ABD2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D35611E"/>
    <w:multiLevelType w:val="hybridMultilevel"/>
    <w:tmpl w:val="F920C1F2"/>
    <w:lvl w:ilvl="0" w:tplc="0C090005">
      <w:start w:val="1"/>
      <w:numFmt w:val="bullet"/>
      <w:lvlText w:val=""/>
      <w:lvlJc w:val="left"/>
      <w:pPr>
        <w:ind w:left="717" w:hanging="360"/>
      </w:pPr>
      <w:rPr>
        <w:rFonts w:ascii="Wingdings" w:hAnsi="Wingdings"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45" w15:restartNumberingAfterBreak="0">
    <w:nsid w:val="779B4BBF"/>
    <w:multiLevelType w:val="hybridMultilevel"/>
    <w:tmpl w:val="48E4D562"/>
    <w:lvl w:ilvl="0" w:tplc="0C09001B">
      <w:start w:val="1"/>
      <w:numFmt w:val="lowerRoman"/>
      <w:lvlText w:val="%1."/>
      <w:lvlJc w:val="righ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6" w15:restartNumberingAfterBreak="0">
    <w:nsid w:val="78674BF1"/>
    <w:multiLevelType w:val="hybridMultilevel"/>
    <w:tmpl w:val="379E0BE8"/>
    <w:lvl w:ilvl="0" w:tplc="0C090005">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9812431"/>
    <w:multiLevelType w:val="hybridMultilevel"/>
    <w:tmpl w:val="4CBAE536"/>
    <w:lvl w:ilvl="0" w:tplc="0C090017">
      <w:start w:val="1"/>
      <w:numFmt w:val="lowerLetter"/>
      <w:lvlText w:val="%1)"/>
      <w:lvlJc w:val="left"/>
      <w:pPr>
        <w:tabs>
          <w:tab w:val="num" w:pos="150"/>
        </w:tabs>
        <w:ind w:left="150" w:hanging="360"/>
      </w:pPr>
      <w:rPr>
        <w:rFonts w:hint="default"/>
      </w:rPr>
    </w:lvl>
    <w:lvl w:ilvl="1" w:tplc="BC78CE7E">
      <w:start w:val="1"/>
      <w:numFmt w:val="lowerRoman"/>
      <w:lvlText w:val="(%2)"/>
      <w:lvlJc w:val="left"/>
      <w:pPr>
        <w:tabs>
          <w:tab w:val="num" w:pos="870"/>
        </w:tabs>
        <w:ind w:left="870" w:hanging="360"/>
      </w:pPr>
      <w:rPr>
        <w:rFonts w:hint="default"/>
      </w:rPr>
    </w:lvl>
    <w:lvl w:ilvl="2" w:tplc="0C09001B" w:tentative="1">
      <w:start w:val="1"/>
      <w:numFmt w:val="lowerRoman"/>
      <w:lvlText w:val="%3."/>
      <w:lvlJc w:val="right"/>
      <w:pPr>
        <w:tabs>
          <w:tab w:val="num" w:pos="1590"/>
        </w:tabs>
        <w:ind w:left="1590" w:hanging="180"/>
      </w:pPr>
    </w:lvl>
    <w:lvl w:ilvl="3" w:tplc="0C09000F" w:tentative="1">
      <w:start w:val="1"/>
      <w:numFmt w:val="decimal"/>
      <w:lvlText w:val="%4."/>
      <w:lvlJc w:val="left"/>
      <w:pPr>
        <w:tabs>
          <w:tab w:val="num" w:pos="2310"/>
        </w:tabs>
        <w:ind w:left="2310" w:hanging="360"/>
      </w:pPr>
    </w:lvl>
    <w:lvl w:ilvl="4" w:tplc="0C090019" w:tentative="1">
      <w:start w:val="1"/>
      <w:numFmt w:val="lowerLetter"/>
      <w:lvlText w:val="%5."/>
      <w:lvlJc w:val="left"/>
      <w:pPr>
        <w:tabs>
          <w:tab w:val="num" w:pos="3030"/>
        </w:tabs>
        <w:ind w:left="3030" w:hanging="360"/>
      </w:pPr>
    </w:lvl>
    <w:lvl w:ilvl="5" w:tplc="0C09001B" w:tentative="1">
      <w:start w:val="1"/>
      <w:numFmt w:val="lowerRoman"/>
      <w:lvlText w:val="%6."/>
      <w:lvlJc w:val="right"/>
      <w:pPr>
        <w:tabs>
          <w:tab w:val="num" w:pos="3750"/>
        </w:tabs>
        <w:ind w:left="3750" w:hanging="180"/>
      </w:pPr>
    </w:lvl>
    <w:lvl w:ilvl="6" w:tplc="0C09000F" w:tentative="1">
      <w:start w:val="1"/>
      <w:numFmt w:val="decimal"/>
      <w:lvlText w:val="%7."/>
      <w:lvlJc w:val="left"/>
      <w:pPr>
        <w:tabs>
          <w:tab w:val="num" w:pos="4470"/>
        </w:tabs>
        <w:ind w:left="4470" w:hanging="360"/>
      </w:pPr>
    </w:lvl>
    <w:lvl w:ilvl="7" w:tplc="0C090019" w:tentative="1">
      <w:start w:val="1"/>
      <w:numFmt w:val="lowerLetter"/>
      <w:lvlText w:val="%8."/>
      <w:lvlJc w:val="left"/>
      <w:pPr>
        <w:tabs>
          <w:tab w:val="num" w:pos="5190"/>
        </w:tabs>
        <w:ind w:left="5190" w:hanging="360"/>
      </w:pPr>
    </w:lvl>
    <w:lvl w:ilvl="8" w:tplc="0C09001B" w:tentative="1">
      <w:start w:val="1"/>
      <w:numFmt w:val="lowerRoman"/>
      <w:lvlText w:val="%9."/>
      <w:lvlJc w:val="right"/>
      <w:pPr>
        <w:tabs>
          <w:tab w:val="num" w:pos="5910"/>
        </w:tabs>
        <w:ind w:left="5910" w:hanging="180"/>
      </w:pPr>
    </w:lvl>
  </w:abstractNum>
  <w:abstractNum w:abstractNumId="48" w15:restartNumberingAfterBreak="0">
    <w:nsid w:val="7B6F1A17"/>
    <w:multiLevelType w:val="hybridMultilevel"/>
    <w:tmpl w:val="FDE878A2"/>
    <w:lvl w:ilvl="0" w:tplc="817ABD2C">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9" w15:restartNumberingAfterBreak="0">
    <w:nsid w:val="7D40662B"/>
    <w:multiLevelType w:val="hybridMultilevel"/>
    <w:tmpl w:val="1A8E018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9"/>
  </w:num>
  <w:num w:numId="2">
    <w:abstractNumId w:val="28"/>
  </w:num>
  <w:num w:numId="3">
    <w:abstractNumId w:val="41"/>
  </w:num>
  <w:num w:numId="4">
    <w:abstractNumId w:val="14"/>
  </w:num>
  <w:num w:numId="5">
    <w:abstractNumId w:val="46"/>
  </w:num>
  <w:num w:numId="6">
    <w:abstractNumId w:val="33"/>
  </w:num>
  <w:num w:numId="7">
    <w:abstractNumId w:val="13"/>
  </w:num>
  <w:num w:numId="8">
    <w:abstractNumId w:val="18"/>
  </w:num>
  <w:num w:numId="9">
    <w:abstractNumId w:val="4"/>
  </w:num>
  <w:num w:numId="10">
    <w:abstractNumId w:val="34"/>
  </w:num>
  <w:num w:numId="11">
    <w:abstractNumId w:val="39"/>
  </w:num>
  <w:num w:numId="12">
    <w:abstractNumId w:val="44"/>
  </w:num>
  <w:num w:numId="13">
    <w:abstractNumId w:val="27"/>
  </w:num>
  <w:num w:numId="14">
    <w:abstractNumId w:val="45"/>
  </w:num>
  <w:num w:numId="15">
    <w:abstractNumId w:val="26"/>
  </w:num>
  <w:num w:numId="16">
    <w:abstractNumId w:val="3"/>
  </w:num>
  <w:num w:numId="17">
    <w:abstractNumId w:val="48"/>
  </w:num>
  <w:num w:numId="18">
    <w:abstractNumId w:val="11"/>
  </w:num>
  <w:num w:numId="19">
    <w:abstractNumId w:val="17"/>
  </w:num>
  <w:num w:numId="20">
    <w:abstractNumId w:val="30"/>
  </w:num>
  <w:num w:numId="21">
    <w:abstractNumId w:val="22"/>
  </w:num>
  <w:num w:numId="22">
    <w:abstractNumId w:val="6"/>
  </w:num>
  <w:num w:numId="23">
    <w:abstractNumId w:val="12"/>
  </w:num>
  <w:num w:numId="24">
    <w:abstractNumId w:val="15"/>
  </w:num>
  <w:num w:numId="25">
    <w:abstractNumId w:val="36"/>
  </w:num>
  <w:num w:numId="26">
    <w:abstractNumId w:val="8"/>
  </w:num>
  <w:num w:numId="27">
    <w:abstractNumId w:val="31"/>
  </w:num>
  <w:num w:numId="28">
    <w:abstractNumId w:val="42"/>
  </w:num>
  <w:num w:numId="29">
    <w:abstractNumId w:val="19"/>
  </w:num>
  <w:num w:numId="30">
    <w:abstractNumId w:val="24"/>
  </w:num>
  <w:num w:numId="31">
    <w:abstractNumId w:val="43"/>
  </w:num>
  <w:num w:numId="32">
    <w:abstractNumId w:val="16"/>
  </w:num>
  <w:num w:numId="33">
    <w:abstractNumId w:val="25"/>
  </w:num>
  <w:num w:numId="34">
    <w:abstractNumId w:val="5"/>
  </w:num>
  <w:num w:numId="35">
    <w:abstractNumId w:val="29"/>
  </w:num>
  <w:num w:numId="36">
    <w:abstractNumId w:val="23"/>
  </w:num>
  <w:num w:numId="37">
    <w:abstractNumId w:val="7"/>
  </w:num>
  <w:num w:numId="38">
    <w:abstractNumId w:val="37"/>
  </w:num>
  <w:num w:numId="39">
    <w:abstractNumId w:val="20"/>
  </w:num>
  <w:num w:numId="40">
    <w:abstractNumId w:val="47"/>
  </w:num>
  <w:num w:numId="41">
    <w:abstractNumId w:val="40"/>
  </w:num>
  <w:num w:numId="42">
    <w:abstractNumId w:val="2"/>
  </w:num>
  <w:num w:numId="43">
    <w:abstractNumId w:val="38"/>
  </w:num>
  <w:num w:numId="44">
    <w:abstractNumId w:val="1"/>
  </w:num>
  <w:num w:numId="45">
    <w:abstractNumId w:val="0"/>
  </w:num>
  <w:num w:numId="46">
    <w:abstractNumId w:val="9"/>
  </w:num>
  <w:num w:numId="47">
    <w:abstractNumId w:val="10"/>
  </w:num>
  <w:num w:numId="48">
    <w:abstractNumId w:val="21"/>
  </w:num>
  <w:num w:numId="49">
    <w:abstractNumId w:val="32"/>
  </w:num>
  <w:num w:numId="50">
    <w:abstractNumId w:val="3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717"/>
    <w:rsid w:val="00006251"/>
    <w:rsid w:val="000152AD"/>
    <w:rsid w:val="000166E9"/>
    <w:rsid w:val="00024085"/>
    <w:rsid w:val="000348CF"/>
    <w:rsid w:val="00035BA3"/>
    <w:rsid w:val="00054200"/>
    <w:rsid w:val="00054CFE"/>
    <w:rsid w:val="00062606"/>
    <w:rsid w:val="00074BAE"/>
    <w:rsid w:val="000827E7"/>
    <w:rsid w:val="0008587C"/>
    <w:rsid w:val="0009195A"/>
    <w:rsid w:val="00096C76"/>
    <w:rsid w:val="00097BFF"/>
    <w:rsid w:val="000B5626"/>
    <w:rsid w:val="000C52C7"/>
    <w:rsid w:val="000D2A2B"/>
    <w:rsid w:val="000D740B"/>
    <w:rsid w:val="000F5799"/>
    <w:rsid w:val="001031AF"/>
    <w:rsid w:val="00105241"/>
    <w:rsid w:val="001118B3"/>
    <w:rsid w:val="0012021E"/>
    <w:rsid w:val="0013254E"/>
    <w:rsid w:val="001551A5"/>
    <w:rsid w:val="00157B2C"/>
    <w:rsid w:val="0016188B"/>
    <w:rsid w:val="00170B33"/>
    <w:rsid w:val="001751B5"/>
    <w:rsid w:val="0018540A"/>
    <w:rsid w:val="00185A2D"/>
    <w:rsid w:val="001A0124"/>
    <w:rsid w:val="001A0386"/>
    <w:rsid w:val="001A3796"/>
    <w:rsid w:val="001C3A88"/>
    <w:rsid w:val="001D4A7D"/>
    <w:rsid w:val="001D56AF"/>
    <w:rsid w:val="001D65C4"/>
    <w:rsid w:val="001E2E2A"/>
    <w:rsid w:val="001E4DC9"/>
    <w:rsid w:val="001F472B"/>
    <w:rsid w:val="001F524A"/>
    <w:rsid w:val="00207EEF"/>
    <w:rsid w:val="00211CE6"/>
    <w:rsid w:val="0021407D"/>
    <w:rsid w:val="0022073E"/>
    <w:rsid w:val="00236D99"/>
    <w:rsid w:val="0024719D"/>
    <w:rsid w:val="002511D1"/>
    <w:rsid w:val="0025505A"/>
    <w:rsid w:val="00263436"/>
    <w:rsid w:val="00265C85"/>
    <w:rsid w:val="00265F76"/>
    <w:rsid w:val="0027273B"/>
    <w:rsid w:val="00295AFD"/>
    <w:rsid w:val="00296451"/>
    <w:rsid w:val="002A4E48"/>
    <w:rsid w:val="002A5E40"/>
    <w:rsid w:val="002B19F2"/>
    <w:rsid w:val="002B3FFD"/>
    <w:rsid w:val="002D1857"/>
    <w:rsid w:val="002E5143"/>
    <w:rsid w:val="002E7BB2"/>
    <w:rsid w:val="00302ADB"/>
    <w:rsid w:val="00315997"/>
    <w:rsid w:val="003216BA"/>
    <w:rsid w:val="003238D5"/>
    <w:rsid w:val="00335F0F"/>
    <w:rsid w:val="00336BB6"/>
    <w:rsid w:val="0034295C"/>
    <w:rsid w:val="0034587D"/>
    <w:rsid w:val="0034734D"/>
    <w:rsid w:val="003727D3"/>
    <w:rsid w:val="003A142F"/>
    <w:rsid w:val="003A61F8"/>
    <w:rsid w:val="003C597F"/>
    <w:rsid w:val="003D1557"/>
    <w:rsid w:val="003E3812"/>
    <w:rsid w:val="003E4DDB"/>
    <w:rsid w:val="003F07C0"/>
    <w:rsid w:val="004116DD"/>
    <w:rsid w:val="00412D40"/>
    <w:rsid w:val="004141C5"/>
    <w:rsid w:val="00414ABE"/>
    <w:rsid w:val="0042681F"/>
    <w:rsid w:val="00433D83"/>
    <w:rsid w:val="004417E3"/>
    <w:rsid w:val="00446EE0"/>
    <w:rsid w:val="004532EE"/>
    <w:rsid w:val="00455DEB"/>
    <w:rsid w:val="004704F7"/>
    <w:rsid w:val="0047121B"/>
    <w:rsid w:val="004802A0"/>
    <w:rsid w:val="0048516E"/>
    <w:rsid w:val="00492C4F"/>
    <w:rsid w:val="004972A1"/>
    <w:rsid w:val="004A442B"/>
    <w:rsid w:val="004D33B4"/>
    <w:rsid w:val="004F5717"/>
    <w:rsid w:val="005017D1"/>
    <w:rsid w:val="0050211A"/>
    <w:rsid w:val="005043D7"/>
    <w:rsid w:val="005067F6"/>
    <w:rsid w:val="00521C4E"/>
    <w:rsid w:val="00522434"/>
    <w:rsid w:val="00531772"/>
    <w:rsid w:val="00542A1A"/>
    <w:rsid w:val="00544C80"/>
    <w:rsid w:val="00550870"/>
    <w:rsid w:val="005613CB"/>
    <w:rsid w:val="00571560"/>
    <w:rsid w:val="0057421D"/>
    <w:rsid w:val="005756AE"/>
    <w:rsid w:val="0057796F"/>
    <w:rsid w:val="005848BC"/>
    <w:rsid w:val="00596C00"/>
    <w:rsid w:val="005A7116"/>
    <w:rsid w:val="005B0255"/>
    <w:rsid w:val="005B6D84"/>
    <w:rsid w:val="005C07F0"/>
    <w:rsid w:val="005C40A0"/>
    <w:rsid w:val="005C6EB6"/>
    <w:rsid w:val="005E1A40"/>
    <w:rsid w:val="005E2E31"/>
    <w:rsid w:val="005F2DF7"/>
    <w:rsid w:val="00604C83"/>
    <w:rsid w:val="00621275"/>
    <w:rsid w:val="0062386A"/>
    <w:rsid w:val="006301CF"/>
    <w:rsid w:val="0065373D"/>
    <w:rsid w:val="00656CDD"/>
    <w:rsid w:val="00664FA8"/>
    <w:rsid w:val="0068139D"/>
    <w:rsid w:val="00681DF1"/>
    <w:rsid w:val="006933A9"/>
    <w:rsid w:val="00696B22"/>
    <w:rsid w:val="006A1B72"/>
    <w:rsid w:val="006B0920"/>
    <w:rsid w:val="006C2CE3"/>
    <w:rsid w:val="006E0984"/>
    <w:rsid w:val="006F51C2"/>
    <w:rsid w:val="007351C8"/>
    <w:rsid w:val="0074015C"/>
    <w:rsid w:val="0074158F"/>
    <w:rsid w:val="00752EB8"/>
    <w:rsid w:val="007553D3"/>
    <w:rsid w:val="00762B86"/>
    <w:rsid w:val="0077470B"/>
    <w:rsid w:val="007758A1"/>
    <w:rsid w:val="007828E2"/>
    <w:rsid w:val="007B1DB3"/>
    <w:rsid w:val="007B2FDC"/>
    <w:rsid w:val="007B3E9F"/>
    <w:rsid w:val="007B6831"/>
    <w:rsid w:val="007C2750"/>
    <w:rsid w:val="007C676D"/>
    <w:rsid w:val="007C6D21"/>
    <w:rsid w:val="007C7AAB"/>
    <w:rsid w:val="007D4B5E"/>
    <w:rsid w:val="007E1344"/>
    <w:rsid w:val="00810F14"/>
    <w:rsid w:val="00811486"/>
    <w:rsid w:val="00820824"/>
    <w:rsid w:val="00827CDD"/>
    <w:rsid w:val="0083700A"/>
    <w:rsid w:val="00842127"/>
    <w:rsid w:val="00845E1D"/>
    <w:rsid w:val="00850702"/>
    <w:rsid w:val="00853FEB"/>
    <w:rsid w:val="008559B1"/>
    <w:rsid w:val="00862D99"/>
    <w:rsid w:val="0086514F"/>
    <w:rsid w:val="00867465"/>
    <w:rsid w:val="008733AA"/>
    <w:rsid w:val="00875106"/>
    <w:rsid w:val="00875BFC"/>
    <w:rsid w:val="00882415"/>
    <w:rsid w:val="008956E0"/>
    <w:rsid w:val="00897F1D"/>
    <w:rsid w:val="008A2C9F"/>
    <w:rsid w:val="008C1658"/>
    <w:rsid w:val="008C45C7"/>
    <w:rsid w:val="008D4780"/>
    <w:rsid w:val="008E5F09"/>
    <w:rsid w:val="008F39D1"/>
    <w:rsid w:val="008F5EEE"/>
    <w:rsid w:val="008F6A4D"/>
    <w:rsid w:val="009008D4"/>
    <w:rsid w:val="009017D4"/>
    <w:rsid w:val="00906282"/>
    <w:rsid w:val="00910DE3"/>
    <w:rsid w:val="00927C97"/>
    <w:rsid w:val="00930E69"/>
    <w:rsid w:val="00932F68"/>
    <w:rsid w:val="0094124F"/>
    <w:rsid w:val="00951C49"/>
    <w:rsid w:val="00960474"/>
    <w:rsid w:val="00972746"/>
    <w:rsid w:val="00977BF2"/>
    <w:rsid w:val="0098013B"/>
    <w:rsid w:val="009846A5"/>
    <w:rsid w:val="009A3812"/>
    <w:rsid w:val="009A3CE9"/>
    <w:rsid w:val="009A49BB"/>
    <w:rsid w:val="009B18D8"/>
    <w:rsid w:val="009B6E2F"/>
    <w:rsid w:val="009D0AAA"/>
    <w:rsid w:val="009F215E"/>
    <w:rsid w:val="009F4EFA"/>
    <w:rsid w:val="00A14039"/>
    <w:rsid w:val="00A15204"/>
    <w:rsid w:val="00A16167"/>
    <w:rsid w:val="00A344D3"/>
    <w:rsid w:val="00A35561"/>
    <w:rsid w:val="00A44CD2"/>
    <w:rsid w:val="00A4538B"/>
    <w:rsid w:val="00A60867"/>
    <w:rsid w:val="00A6138E"/>
    <w:rsid w:val="00A61DBE"/>
    <w:rsid w:val="00A62345"/>
    <w:rsid w:val="00A6772D"/>
    <w:rsid w:val="00A71805"/>
    <w:rsid w:val="00A75557"/>
    <w:rsid w:val="00A81981"/>
    <w:rsid w:val="00A84CCB"/>
    <w:rsid w:val="00A93EBE"/>
    <w:rsid w:val="00AA6A36"/>
    <w:rsid w:val="00AB52F3"/>
    <w:rsid w:val="00AC0292"/>
    <w:rsid w:val="00AC060B"/>
    <w:rsid w:val="00AC4C10"/>
    <w:rsid w:val="00AC6971"/>
    <w:rsid w:val="00AC759C"/>
    <w:rsid w:val="00AD09DB"/>
    <w:rsid w:val="00AD108E"/>
    <w:rsid w:val="00AD7271"/>
    <w:rsid w:val="00AD7756"/>
    <w:rsid w:val="00AF2546"/>
    <w:rsid w:val="00AF2E83"/>
    <w:rsid w:val="00AF6D60"/>
    <w:rsid w:val="00AF7849"/>
    <w:rsid w:val="00AF7879"/>
    <w:rsid w:val="00B00E79"/>
    <w:rsid w:val="00B162A5"/>
    <w:rsid w:val="00B17B9D"/>
    <w:rsid w:val="00B22E25"/>
    <w:rsid w:val="00B337F5"/>
    <w:rsid w:val="00B34087"/>
    <w:rsid w:val="00B4771E"/>
    <w:rsid w:val="00B506E9"/>
    <w:rsid w:val="00B55B05"/>
    <w:rsid w:val="00B66FFF"/>
    <w:rsid w:val="00B72C9F"/>
    <w:rsid w:val="00B7591D"/>
    <w:rsid w:val="00B76566"/>
    <w:rsid w:val="00B76ED4"/>
    <w:rsid w:val="00B81AE3"/>
    <w:rsid w:val="00B92A5E"/>
    <w:rsid w:val="00BA6EED"/>
    <w:rsid w:val="00BB34E9"/>
    <w:rsid w:val="00BB6868"/>
    <w:rsid w:val="00BC646E"/>
    <w:rsid w:val="00BC76C8"/>
    <w:rsid w:val="00BD1F25"/>
    <w:rsid w:val="00BD2AA5"/>
    <w:rsid w:val="00BE250F"/>
    <w:rsid w:val="00BE2EC1"/>
    <w:rsid w:val="00BE4676"/>
    <w:rsid w:val="00BE4EB8"/>
    <w:rsid w:val="00BE61CC"/>
    <w:rsid w:val="00BF2959"/>
    <w:rsid w:val="00C00FBD"/>
    <w:rsid w:val="00C02003"/>
    <w:rsid w:val="00C03C12"/>
    <w:rsid w:val="00C06EB0"/>
    <w:rsid w:val="00C1244D"/>
    <w:rsid w:val="00C242FF"/>
    <w:rsid w:val="00C24EA3"/>
    <w:rsid w:val="00C5513F"/>
    <w:rsid w:val="00C64288"/>
    <w:rsid w:val="00C705C2"/>
    <w:rsid w:val="00C73D58"/>
    <w:rsid w:val="00C76DCA"/>
    <w:rsid w:val="00C8306C"/>
    <w:rsid w:val="00C831D7"/>
    <w:rsid w:val="00C84B84"/>
    <w:rsid w:val="00C85069"/>
    <w:rsid w:val="00CB525E"/>
    <w:rsid w:val="00CC217F"/>
    <w:rsid w:val="00CD274D"/>
    <w:rsid w:val="00CD3FB5"/>
    <w:rsid w:val="00D068C8"/>
    <w:rsid w:val="00D152AE"/>
    <w:rsid w:val="00D15AB5"/>
    <w:rsid w:val="00D41D2D"/>
    <w:rsid w:val="00D443DB"/>
    <w:rsid w:val="00D51084"/>
    <w:rsid w:val="00D55647"/>
    <w:rsid w:val="00D55F06"/>
    <w:rsid w:val="00D7056A"/>
    <w:rsid w:val="00D83FE1"/>
    <w:rsid w:val="00D87968"/>
    <w:rsid w:val="00D95B4A"/>
    <w:rsid w:val="00D977E1"/>
    <w:rsid w:val="00DA07FD"/>
    <w:rsid w:val="00DA14B4"/>
    <w:rsid w:val="00DA15EA"/>
    <w:rsid w:val="00DA1B00"/>
    <w:rsid w:val="00DB10CA"/>
    <w:rsid w:val="00DB5B24"/>
    <w:rsid w:val="00DF225B"/>
    <w:rsid w:val="00DF4749"/>
    <w:rsid w:val="00DF7AA0"/>
    <w:rsid w:val="00E01BB4"/>
    <w:rsid w:val="00E1392B"/>
    <w:rsid w:val="00E13D4A"/>
    <w:rsid w:val="00E15592"/>
    <w:rsid w:val="00E566C6"/>
    <w:rsid w:val="00E636A2"/>
    <w:rsid w:val="00E64646"/>
    <w:rsid w:val="00E663DB"/>
    <w:rsid w:val="00E74A00"/>
    <w:rsid w:val="00E74FF3"/>
    <w:rsid w:val="00E908A1"/>
    <w:rsid w:val="00E92515"/>
    <w:rsid w:val="00EA0C5B"/>
    <w:rsid w:val="00EB2CA6"/>
    <w:rsid w:val="00EC1A00"/>
    <w:rsid w:val="00ED3E72"/>
    <w:rsid w:val="00ED7021"/>
    <w:rsid w:val="00EF41E6"/>
    <w:rsid w:val="00F222DC"/>
    <w:rsid w:val="00F37665"/>
    <w:rsid w:val="00F46BC4"/>
    <w:rsid w:val="00F55167"/>
    <w:rsid w:val="00F67076"/>
    <w:rsid w:val="00F81BE8"/>
    <w:rsid w:val="00F85423"/>
    <w:rsid w:val="00F87667"/>
    <w:rsid w:val="00FA4805"/>
    <w:rsid w:val="00FB0ADE"/>
    <w:rsid w:val="00FB2166"/>
    <w:rsid w:val="00FC30FC"/>
    <w:rsid w:val="00FD5DC6"/>
    <w:rsid w:val="00FE3574"/>
    <w:rsid w:val="00FE5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BCA6E7"/>
  <w15:chartTrackingRefBased/>
  <w15:docId w15:val="{2B6222E9-1AC7-4423-A2CD-907AE3877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21E"/>
    <w:pPr>
      <w:spacing w:after="220" w:line="288" w:lineRule="auto"/>
    </w:pPr>
    <w:rPr>
      <w:color w:val="657C9C" w:themeColor="text2" w:themeTint="BF"/>
    </w:rPr>
  </w:style>
  <w:style w:type="paragraph" w:styleId="Heading1">
    <w:name w:val="heading 1"/>
    <w:basedOn w:val="Normal"/>
    <w:next w:val="Normal"/>
    <w:link w:val="Heading1Char"/>
    <w:qFormat/>
    <w:rsid w:val="001E2E2A"/>
    <w:pPr>
      <w:keepNext/>
      <w:spacing w:before="240" w:after="60" w:line="240" w:lineRule="auto"/>
      <w:outlineLvl w:val="0"/>
    </w:pPr>
    <w:rPr>
      <w:rFonts w:ascii="Arial" w:eastAsia="Times New Roman" w:hAnsi="Arial" w:cs="Arial"/>
      <w:b/>
      <w:bCs/>
      <w:color w:val="auto"/>
      <w:kern w:val="32"/>
      <w:sz w:val="32"/>
      <w:szCs w:val="32"/>
      <w:lang w:val="x-none" w:eastAsia="x-none" w:bidi="he-IL"/>
    </w:rPr>
  </w:style>
  <w:style w:type="paragraph" w:styleId="Heading2">
    <w:name w:val="heading 2"/>
    <w:basedOn w:val="Date"/>
    <w:next w:val="Normal"/>
    <w:link w:val="Heading2Char"/>
    <w:qFormat/>
    <w:rsid w:val="00AF2546"/>
    <w:pPr>
      <w:spacing w:before="60" w:after="60" w:line="300" w:lineRule="exact"/>
      <w:ind w:right="-142"/>
      <w:outlineLvl w:val="1"/>
    </w:pPr>
    <w:rPr>
      <w:rFonts w:ascii="Elephant" w:hAnsi="Elephant" w:cs="Arial"/>
      <w:b/>
      <w:color w:val="13294B"/>
      <w:sz w:val="22"/>
    </w:rPr>
  </w:style>
  <w:style w:type="paragraph" w:styleId="Heading3">
    <w:name w:val="heading 3"/>
    <w:basedOn w:val="Normal"/>
    <w:link w:val="Heading3Char"/>
    <w:qFormat/>
    <w:rsid w:val="00F46BC4"/>
    <w:pPr>
      <w:spacing w:before="60" w:after="60" w:line="200" w:lineRule="exact"/>
      <w:outlineLvl w:val="2"/>
    </w:pPr>
    <w:rPr>
      <w:rFonts w:ascii="Century Gothic" w:hAnsi="Century Gothic" w:cs="Arial"/>
      <w:b/>
      <w:color w:val="13294B"/>
      <w:sz w:val="14"/>
      <w:szCs w:val="14"/>
    </w:rPr>
  </w:style>
  <w:style w:type="paragraph" w:styleId="Heading4">
    <w:name w:val="heading 4"/>
    <w:basedOn w:val="Heading3"/>
    <w:next w:val="Normal"/>
    <w:link w:val="Heading4Char"/>
    <w:uiPriority w:val="9"/>
    <w:unhideWhenUsed/>
    <w:qFormat/>
    <w:rsid w:val="00B22E25"/>
    <w:pPr>
      <w:spacing w:before="120"/>
      <w:outlineLvl w:val="3"/>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70B"/>
    <w:pPr>
      <w:tabs>
        <w:tab w:val="center" w:pos="4680"/>
        <w:tab w:val="right" w:pos="9360"/>
      </w:tabs>
      <w:spacing w:after="0" w:line="240" w:lineRule="auto"/>
    </w:pPr>
    <w:rPr>
      <w:color w:val="auto"/>
    </w:rPr>
  </w:style>
  <w:style w:type="character" w:customStyle="1" w:styleId="HeaderChar">
    <w:name w:val="Header Char"/>
    <w:basedOn w:val="DefaultParagraphFont"/>
    <w:link w:val="Header"/>
    <w:uiPriority w:val="99"/>
    <w:rsid w:val="0077470B"/>
  </w:style>
  <w:style w:type="paragraph" w:styleId="Footer">
    <w:name w:val="footer"/>
    <w:basedOn w:val="Normal"/>
    <w:link w:val="FooterChar"/>
    <w:uiPriority w:val="99"/>
    <w:unhideWhenUsed/>
    <w:rsid w:val="0077470B"/>
    <w:pPr>
      <w:tabs>
        <w:tab w:val="center" w:pos="4680"/>
        <w:tab w:val="right" w:pos="9360"/>
      </w:tabs>
      <w:spacing w:after="0" w:line="240" w:lineRule="auto"/>
    </w:pPr>
    <w:rPr>
      <w:color w:val="auto"/>
    </w:rPr>
  </w:style>
  <w:style w:type="character" w:customStyle="1" w:styleId="FooterChar">
    <w:name w:val="Footer Char"/>
    <w:basedOn w:val="DefaultParagraphFont"/>
    <w:link w:val="Footer"/>
    <w:uiPriority w:val="99"/>
    <w:rsid w:val="0077470B"/>
  </w:style>
  <w:style w:type="paragraph" w:customStyle="1" w:styleId="Body">
    <w:name w:val="Body"/>
    <w:basedOn w:val="Date"/>
    <w:rsid w:val="00AF2546"/>
    <w:pPr>
      <w:spacing w:before="120" w:after="120" w:line="300" w:lineRule="exact"/>
      <w:ind w:right="-142"/>
    </w:pPr>
    <w:rPr>
      <w:rFonts w:ascii="Century Gothic" w:hAnsi="Century Gothic" w:cs="Arial"/>
      <w:color w:val="000000" w:themeColor="text1"/>
      <w:sz w:val="18"/>
      <w:szCs w:val="18"/>
    </w:rPr>
  </w:style>
  <w:style w:type="paragraph" w:customStyle="1" w:styleId="Heading">
    <w:name w:val="Heading"/>
    <w:rsid w:val="00AA6A36"/>
    <w:pPr>
      <w:widowControl w:val="0"/>
      <w:pBdr>
        <w:top w:val="nil"/>
        <w:left w:val="nil"/>
        <w:bottom w:val="nil"/>
        <w:right w:val="nil"/>
        <w:between w:val="nil"/>
        <w:bar w:val="nil"/>
      </w:pBdr>
      <w:spacing w:after="0" w:line="210" w:lineRule="exact"/>
      <w:ind w:left="1031"/>
      <w:outlineLvl w:val="1"/>
    </w:pPr>
    <w:rPr>
      <w:rFonts w:ascii="Proxima Nova Light" w:eastAsia="Proxima Nova Light" w:hAnsi="Proxima Nova Light" w:cs="Proxima Nova Light"/>
      <w:color w:val="000000"/>
      <w:sz w:val="18"/>
      <w:szCs w:val="18"/>
      <w:u w:color="000000"/>
      <w:bdr w:val="nil"/>
    </w:rPr>
  </w:style>
  <w:style w:type="character" w:customStyle="1" w:styleId="None">
    <w:name w:val="None"/>
    <w:rsid w:val="00AA6A36"/>
  </w:style>
  <w:style w:type="character" w:customStyle="1" w:styleId="Hyperlink0">
    <w:name w:val="Hyperlink.0"/>
    <w:basedOn w:val="None"/>
    <w:rsid w:val="00AA6A36"/>
    <w:rPr>
      <w:color w:val="474C55"/>
      <w:sz w:val="18"/>
      <w:szCs w:val="18"/>
      <w:u w:color="474C55"/>
    </w:rPr>
  </w:style>
  <w:style w:type="character" w:styleId="Hyperlink">
    <w:name w:val="Hyperlink"/>
    <w:basedOn w:val="DefaultParagraphFont"/>
    <w:uiPriority w:val="99"/>
    <w:unhideWhenUsed/>
    <w:rsid w:val="00FD5DC6"/>
    <w:rPr>
      <w:color w:val="0563C1" w:themeColor="hyperlink"/>
      <w:u w:val="single"/>
    </w:rPr>
  </w:style>
  <w:style w:type="paragraph" w:styleId="BalloonText">
    <w:name w:val="Balloon Text"/>
    <w:basedOn w:val="Normal"/>
    <w:link w:val="BalloonTextChar"/>
    <w:uiPriority w:val="99"/>
    <w:semiHidden/>
    <w:unhideWhenUsed/>
    <w:rsid w:val="00FD5DC6"/>
    <w:pPr>
      <w:spacing w:after="0" w:line="240" w:lineRule="auto"/>
    </w:pPr>
    <w:rPr>
      <w:rFonts w:ascii="Segoe UI" w:hAnsi="Segoe UI" w:cs="Segoe UI"/>
      <w:color w:val="auto"/>
      <w:sz w:val="18"/>
      <w:szCs w:val="18"/>
    </w:rPr>
  </w:style>
  <w:style w:type="character" w:customStyle="1" w:styleId="BalloonTextChar">
    <w:name w:val="Balloon Text Char"/>
    <w:basedOn w:val="DefaultParagraphFont"/>
    <w:link w:val="BalloonText"/>
    <w:uiPriority w:val="99"/>
    <w:semiHidden/>
    <w:rsid w:val="00FD5DC6"/>
    <w:rPr>
      <w:rFonts w:ascii="Segoe UI" w:hAnsi="Segoe UI" w:cs="Segoe UI"/>
      <w:sz w:val="18"/>
      <w:szCs w:val="18"/>
    </w:rPr>
  </w:style>
  <w:style w:type="paragraph" w:styleId="BodyText">
    <w:name w:val="Body Text"/>
    <w:link w:val="BodyTextChar"/>
    <w:rsid w:val="002E7BB2"/>
    <w:pPr>
      <w:widowControl w:val="0"/>
      <w:pBdr>
        <w:top w:val="nil"/>
        <w:left w:val="nil"/>
        <w:bottom w:val="nil"/>
        <w:right w:val="nil"/>
        <w:between w:val="nil"/>
        <w:bar w:val="nil"/>
      </w:pBdr>
      <w:spacing w:after="0" w:line="240" w:lineRule="auto"/>
    </w:pPr>
    <w:rPr>
      <w:rFonts w:ascii="Proxima Nova Light" w:eastAsia="Proxima Nova Light" w:hAnsi="Proxima Nova Light" w:cs="Proxima Nova Light"/>
      <w:color w:val="000000"/>
      <w:sz w:val="14"/>
      <w:szCs w:val="14"/>
      <w:u w:color="000000"/>
      <w:bdr w:val="nil"/>
    </w:rPr>
  </w:style>
  <w:style w:type="character" w:customStyle="1" w:styleId="BodyTextChar">
    <w:name w:val="Body Text Char"/>
    <w:basedOn w:val="DefaultParagraphFont"/>
    <w:link w:val="BodyText"/>
    <w:rsid w:val="002E7BB2"/>
    <w:rPr>
      <w:rFonts w:ascii="Proxima Nova Light" w:eastAsia="Proxima Nova Light" w:hAnsi="Proxima Nova Light" w:cs="Proxima Nova Light"/>
      <w:color w:val="000000"/>
      <w:sz w:val="14"/>
      <w:szCs w:val="14"/>
      <w:u w:color="000000"/>
      <w:bdr w:val="nil"/>
    </w:rPr>
  </w:style>
  <w:style w:type="paragraph" w:styleId="Date">
    <w:name w:val="Date"/>
    <w:basedOn w:val="Normal"/>
    <w:next w:val="Name"/>
    <w:link w:val="DateChar"/>
    <w:uiPriority w:val="1"/>
    <w:qFormat/>
    <w:rsid w:val="00ED7021"/>
    <w:pPr>
      <w:spacing w:after="280"/>
    </w:pPr>
    <w:rPr>
      <w:rFonts w:asciiTheme="majorHAnsi" w:hAnsiTheme="majorHAnsi"/>
      <w:color w:val="5B9BD5" w:themeColor="accent1"/>
      <w:sz w:val="26"/>
    </w:rPr>
  </w:style>
  <w:style w:type="character" w:customStyle="1" w:styleId="DateChar">
    <w:name w:val="Date Char"/>
    <w:basedOn w:val="DefaultParagraphFont"/>
    <w:link w:val="Date"/>
    <w:uiPriority w:val="1"/>
    <w:rsid w:val="00ED7021"/>
    <w:rPr>
      <w:rFonts w:asciiTheme="majorHAnsi" w:hAnsiTheme="majorHAnsi"/>
      <w:color w:val="5B9BD5" w:themeColor="accent1"/>
      <w:sz w:val="26"/>
    </w:rPr>
  </w:style>
  <w:style w:type="paragraph" w:customStyle="1" w:styleId="Name">
    <w:name w:val="Name"/>
    <w:basedOn w:val="Normal"/>
    <w:uiPriority w:val="1"/>
    <w:qFormat/>
    <w:rsid w:val="00ED7021"/>
    <w:pPr>
      <w:spacing w:after="0"/>
      <w:contextualSpacing/>
    </w:pPr>
    <w:rPr>
      <w:b/>
      <w:color w:val="44546A" w:themeColor="text2"/>
    </w:rPr>
  </w:style>
  <w:style w:type="paragraph" w:customStyle="1" w:styleId="ContactInfo">
    <w:name w:val="Contact Info"/>
    <w:basedOn w:val="Normal"/>
    <w:uiPriority w:val="2"/>
    <w:qFormat/>
    <w:rsid w:val="00ED7021"/>
    <w:pPr>
      <w:contextualSpacing/>
    </w:pPr>
  </w:style>
  <w:style w:type="paragraph" w:styleId="Salutation">
    <w:name w:val="Salutation"/>
    <w:basedOn w:val="Normal"/>
    <w:next w:val="Normal"/>
    <w:link w:val="SalutationChar"/>
    <w:uiPriority w:val="2"/>
    <w:qFormat/>
    <w:rsid w:val="00ED7021"/>
    <w:pPr>
      <w:spacing w:before="840" w:after="160"/>
      <w:contextualSpacing/>
    </w:pPr>
    <w:rPr>
      <w:rFonts w:asciiTheme="majorHAnsi" w:hAnsiTheme="majorHAnsi"/>
      <w:color w:val="5B9BD5" w:themeColor="accent1"/>
      <w:sz w:val="30"/>
    </w:rPr>
  </w:style>
  <w:style w:type="character" w:customStyle="1" w:styleId="SalutationChar">
    <w:name w:val="Salutation Char"/>
    <w:basedOn w:val="DefaultParagraphFont"/>
    <w:link w:val="Salutation"/>
    <w:uiPriority w:val="2"/>
    <w:rsid w:val="00ED7021"/>
    <w:rPr>
      <w:rFonts w:asciiTheme="majorHAnsi" w:hAnsiTheme="majorHAnsi"/>
      <w:color w:val="5B9BD5" w:themeColor="accent1"/>
      <w:sz w:val="30"/>
    </w:rPr>
  </w:style>
  <w:style w:type="paragraph" w:styleId="Closing">
    <w:name w:val="Closing"/>
    <w:basedOn w:val="Normal"/>
    <w:next w:val="Signature"/>
    <w:link w:val="ClosingChar"/>
    <w:uiPriority w:val="4"/>
    <w:unhideWhenUsed/>
    <w:qFormat/>
    <w:rsid w:val="00ED7021"/>
    <w:pPr>
      <w:spacing w:before="320" w:after="1000" w:line="240" w:lineRule="auto"/>
      <w:contextualSpacing/>
    </w:pPr>
  </w:style>
  <w:style w:type="character" w:customStyle="1" w:styleId="ClosingChar">
    <w:name w:val="Closing Char"/>
    <w:basedOn w:val="DefaultParagraphFont"/>
    <w:link w:val="Closing"/>
    <w:uiPriority w:val="4"/>
    <w:rsid w:val="00ED7021"/>
    <w:rPr>
      <w:color w:val="657C9C" w:themeColor="text2" w:themeTint="BF"/>
    </w:rPr>
  </w:style>
  <w:style w:type="paragraph" w:styleId="Signature">
    <w:name w:val="Signature"/>
    <w:basedOn w:val="Normal"/>
    <w:next w:val="Normal"/>
    <w:link w:val="SignatureChar"/>
    <w:uiPriority w:val="7"/>
    <w:unhideWhenUsed/>
    <w:qFormat/>
    <w:rsid w:val="00ED7021"/>
  </w:style>
  <w:style w:type="character" w:customStyle="1" w:styleId="SignatureChar">
    <w:name w:val="Signature Char"/>
    <w:basedOn w:val="DefaultParagraphFont"/>
    <w:link w:val="Signature"/>
    <w:uiPriority w:val="7"/>
    <w:rsid w:val="00ED7021"/>
    <w:rPr>
      <w:color w:val="657C9C" w:themeColor="text2" w:themeTint="BF"/>
    </w:rPr>
  </w:style>
  <w:style w:type="paragraph" w:styleId="BodyText2">
    <w:name w:val="Body Text 2"/>
    <w:basedOn w:val="Normal"/>
    <w:link w:val="BodyText2Char"/>
    <w:uiPriority w:val="99"/>
    <w:semiHidden/>
    <w:unhideWhenUsed/>
    <w:rsid w:val="00762B86"/>
    <w:pPr>
      <w:spacing w:after="120" w:line="480" w:lineRule="auto"/>
    </w:pPr>
  </w:style>
  <w:style w:type="character" w:customStyle="1" w:styleId="BodyText2Char">
    <w:name w:val="Body Text 2 Char"/>
    <w:basedOn w:val="DefaultParagraphFont"/>
    <w:link w:val="BodyText2"/>
    <w:uiPriority w:val="99"/>
    <w:semiHidden/>
    <w:rsid w:val="00762B86"/>
    <w:rPr>
      <w:color w:val="657C9C" w:themeColor="text2" w:themeTint="BF"/>
    </w:rPr>
  </w:style>
  <w:style w:type="paragraph" w:styleId="ListParagraph">
    <w:name w:val="List Paragraph"/>
    <w:basedOn w:val="Normal"/>
    <w:uiPriority w:val="34"/>
    <w:qFormat/>
    <w:rsid w:val="00762B86"/>
    <w:pPr>
      <w:spacing w:after="160" w:line="259" w:lineRule="auto"/>
      <w:ind w:left="720"/>
      <w:contextualSpacing/>
    </w:pPr>
    <w:rPr>
      <w:color w:val="auto"/>
      <w:lang w:val="en-AU"/>
    </w:rPr>
  </w:style>
  <w:style w:type="paragraph" w:styleId="FootnoteText">
    <w:name w:val="footnote text"/>
    <w:basedOn w:val="Normal"/>
    <w:link w:val="FootnoteTextChar"/>
    <w:rsid w:val="00762B86"/>
    <w:pPr>
      <w:spacing w:after="0" w:line="240" w:lineRule="auto"/>
    </w:pPr>
    <w:rPr>
      <w:rFonts w:ascii="Times New Roman" w:eastAsia="Times New Roman" w:hAnsi="Times New Roman" w:cs="Times New Roman"/>
      <w:color w:val="auto"/>
      <w:sz w:val="20"/>
      <w:szCs w:val="20"/>
      <w:lang w:val="en-AU" w:eastAsia="en-AU" w:bidi="he-IL"/>
    </w:rPr>
  </w:style>
  <w:style w:type="character" w:customStyle="1" w:styleId="FootnoteTextChar">
    <w:name w:val="Footnote Text Char"/>
    <w:basedOn w:val="DefaultParagraphFont"/>
    <w:link w:val="FootnoteText"/>
    <w:rsid w:val="00762B86"/>
    <w:rPr>
      <w:rFonts w:ascii="Times New Roman" w:eastAsia="Times New Roman" w:hAnsi="Times New Roman" w:cs="Times New Roman"/>
      <w:sz w:val="20"/>
      <w:szCs w:val="20"/>
      <w:lang w:val="en-AU" w:eastAsia="en-AU" w:bidi="he-IL"/>
    </w:rPr>
  </w:style>
  <w:style w:type="table" w:styleId="TableGrid">
    <w:name w:val="Table Grid"/>
    <w:basedOn w:val="TableNormal"/>
    <w:uiPriority w:val="39"/>
    <w:rsid w:val="00762B86"/>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E2A"/>
    <w:rPr>
      <w:rFonts w:ascii="Arial" w:eastAsia="Times New Roman" w:hAnsi="Arial" w:cs="Arial"/>
      <w:b/>
      <w:bCs/>
      <w:kern w:val="32"/>
      <w:sz w:val="32"/>
      <w:szCs w:val="32"/>
      <w:lang w:val="x-none" w:eastAsia="x-none" w:bidi="he-IL"/>
    </w:rPr>
  </w:style>
  <w:style w:type="character" w:customStyle="1" w:styleId="Heading2Char">
    <w:name w:val="Heading 2 Char"/>
    <w:basedOn w:val="DefaultParagraphFont"/>
    <w:link w:val="Heading2"/>
    <w:rsid w:val="00AF2546"/>
    <w:rPr>
      <w:rFonts w:ascii="Elephant" w:hAnsi="Elephant" w:cs="Arial"/>
      <w:b/>
      <w:color w:val="13294B"/>
    </w:rPr>
  </w:style>
  <w:style w:type="character" w:customStyle="1" w:styleId="Heading3Char">
    <w:name w:val="Heading 3 Char"/>
    <w:basedOn w:val="DefaultParagraphFont"/>
    <w:link w:val="Heading3"/>
    <w:rsid w:val="00F46BC4"/>
    <w:rPr>
      <w:rFonts w:ascii="Century Gothic" w:hAnsi="Century Gothic" w:cs="Arial"/>
      <w:b/>
      <w:color w:val="13294B"/>
      <w:sz w:val="14"/>
      <w:szCs w:val="14"/>
    </w:rPr>
  </w:style>
  <w:style w:type="character" w:styleId="FootnoteReference">
    <w:name w:val="footnote reference"/>
    <w:basedOn w:val="DefaultParagraphFont"/>
    <w:unhideWhenUsed/>
    <w:rsid w:val="001E2E2A"/>
    <w:rPr>
      <w:vertAlign w:val="superscript"/>
    </w:rPr>
  </w:style>
  <w:style w:type="paragraph" w:customStyle="1" w:styleId="acthead5">
    <w:name w:val="acthead5"/>
    <w:basedOn w:val="Normal"/>
    <w:rsid w:val="001E2E2A"/>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character" w:customStyle="1" w:styleId="Heading4Char">
    <w:name w:val="Heading 4 Char"/>
    <w:basedOn w:val="DefaultParagraphFont"/>
    <w:link w:val="Heading4"/>
    <w:uiPriority w:val="9"/>
    <w:rsid w:val="00B22E25"/>
    <w:rPr>
      <w:rFonts w:ascii="Century Gothic" w:hAnsi="Century Gothic" w:cs="Arial"/>
      <w:b/>
      <w:color w:val="13294B"/>
      <w:sz w:val="16"/>
      <w:szCs w:val="16"/>
    </w:rPr>
  </w:style>
  <w:style w:type="paragraph" w:customStyle="1" w:styleId="Stylea">
    <w:name w:val="Stylea)"/>
    <w:basedOn w:val="ListParagraph"/>
    <w:qFormat/>
    <w:rsid w:val="0012021E"/>
    <w:pPr>
      <w:numPr>
        <w:numId w:val="44"/>
      </w:numPr>
      <w:tabs>
        <w:tab w:val="right" w:pos="9639"/>
      </w:tabs>
      <w:spacing w:before="60" w:after="60" w:line="200" w:lineRule="exact"/>
      <w:ind w:left="423"/>
    </w:pPr>
    <w:rPr>
      <w:rFonts w:ascii="Century Gothic" w:hAnsi="Century Gothic" w:cs="Arial"/>
      <w:color w:val="13294B"/>
      <w:sz w:val="14"/>
      <w:szCs w:val="14"/>
    </w:rPr>
  </w:style>
  <w:style w:type="paragraph" w:customStyle="1" w:styleId="Style1">
    <w:name w:val="Style1"/>
    <w:basedOn w:val="Normal"/>
    <w:qFormat/>
    <w:rsid w:val="00C06EB0"/>
    <w:pPr>
      <w:tabs>
        <w:tab w:val="right" w:pos="9639"/>
      </w:tabs>
      <w:spacing w:before="60" w:after="60" w:line="200" w:lineRule="exact"/>
      <w:jc w:val="both"/>
    </w:pPr>
    <w:rPr>
      <w:rFonts w:ascii="Century Gothic" w:hAnsi="Century Gothic" w:cs="Arial"/>
      <w:b/>
      <w:color w:val="13294B"/>
      <w:sz w:val="14"/>
      <w:szCs w:val="1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179537">
      <w:bodyDiv w:val="1"/>
      <w:marLeft w:val="0"/>
      <w:marRight w:val="0"/>
      <w:marTop w:val="0"/>
      <w:marBottom w:val="0"/>
      <w:divBdr>
        <w:top w:val="none" w:sz="0" w:space="0" w:color="auto"/>
        <w:left w:val="none" w:sz="0" w:space="0" w:color="auto"/>
        <w:bottom w:val="none" w:sz="0" w:space="0" w:color="auto"/>
        <w:right w:val="none" w:sz="0" w:space="0" w:color="auto"/>
      </w:divBdr>
    </w:div>
    <w:div w:id="89805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5.austlii.edu.au/au/legis/cth/consol_act/sia1993473/s10.html" TargetMode="External"/><Relationship Id="rId21" Type="http://schemas.openxmlformats.org/officeDocument/2006/relationships/hyperlink" Target="http://www5.austlii.edu.au/au/legis/cth/consol_act/sia1993473/s10.html" TargetMode="External"/><Relationship Id="rId34" Type="http://schemas.openxmlformats.org/officeDocument/2006/relationships/hyperlink" Target="http://www5.austlii.edu.au/au/legis/cth/consol_act/sia1993473/s52b.html" TargetMode="External"/><Relationship Id="rId42" Type="http://schemas.openxmlformats.org/officeDocument/2006/relationships/hyperlink" Target="http://www5.austlii.edu.au/au/legis/cth/consol_act/sia1993473/s52a.html" TargetMode="External"/><Relationship Id="rId47" Type="http://schemas.openxmlformats.org/officeDocument/2006/relationships/hyperlink" Target="http://www5.austlii.edu.au/au/legis/cth/consol_act/sia1993473/s10.html" TargetMode="External"/><Relationship Id="rId50" Type="http://schemas.openxmlformats.org/officeDocument/2006/relationships/hyperlink" Target="http://www5.austlii.edu.au/au/legis/cth/consol_act/sia1993473/s10.html" TargetMode="External"/><Relationship Id="rId55" Type="http://schemas.openxmlformats.org/officeDocument/2006/relationships/hyperlink" Target="http://www5.austlii.edu.au/au/legis/cth/consol_act/sia1993473/s10.html" TargetMode="External"/><Relationship Id="rId63" Type="http://schemas.openxmlformats.org/officeDocument/2006/relationships/hyperlink" Target="http://www5.austlii.edu.au/au/legis/cth/consol_act/sia1993473/s10.html" TargetMode="External"/><Relationship Id="rId68" Type="http://schemas.openxmlformats.org/officeDocument/2006/relationships/hyperlink" Target="http://www5.austlii.edu.au/au/legis/cth/consol_act/sia1993473/s10.html" TargetMode="External"/><Relationship Id="rId76" Type="http://schemas.openxmlformats.org/officeDocument/2006/relationships/hyperlink" Target="http://www5.austlii.edu.au/au/legis/cth/consol_act/sia1993473/s38.html" TargetMode="External"/><Relationship Id="rId84" Type="http://schemas.openxmlformats.org/officeDocument/2006/relationships/hyperlink" Target="http://www5.austlii.edu.au/au/legis/cth/consol_act/sia1993473/s38.html" TargetMode="External"/><Relationship Id="rId89" Type="http://schemas.openxmlformats.org/officeDocument/2006/relationships/hyperlink" Target="http://www5.austlii.edu.au/au/legis/cth/consol_act/sia1993473/s10.html" TargetMode="External"/><Relationship Id="rId97"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www5.austlii.edu.au/au/legis/cth/consol_act/sia1993473/s10.html" TargetMode="External"/><Relationship Id="rId92" Type="http://schemas.openxmlformats.org/officeDocument/2006/relationships/hyperlink" Target="http://www5.austlii.edu.au/au/legis/cth/consol_act/sia1993473/s10.html" TargetMode="External"/><Relationship Id="rId2" Type="http://schemas.openxmlformats.org/officeDocument/2006/relationships/numbering" Target="numbering.xml"/><Relationship Id="rId16" Type="http://schemas.openxmlformats.org/officeDocument/2006/relationships/hyperlink" Target="http://www5.austlii.edu.au/au/legis/cth/consol_act/sia1993473/s10.html" TargetMode="External"/><Relationship Id="rId29" Type="http://schemas.openxmlformats.org/officeDocument/2006/relationships/hyperlink" Target="http://www5.austlii.edu.au/au/legis/cth/consol_act/sia1993473/s10.html" TargetMode="External"/><Relationship Id="rId11" Type="http://schemas.openxmlformats.org/officeDocument/2006/relationships/header" Target="header3.xml"/><Relationship Id="rId24" Type="http://schemas.openxmlformats.org/officeDocument/2006/relationships/hyperlink" Target="http://www5.austlii.edu.au/au/legis/cth/consol_act/sia1993473/s38.html" TargetMode="External"/><Relationship Id="rId32" Type="http://schemas.openxmlformats.org/officeDocument/2006/relationships/hyperlink" Target="http://www5.austlii.edu.au/au/legis/cth/consol_act/sia1993473/s10.html" TargetMode="External"/><Relationship Id="rId37" Type="http://schemas.openxmlformats.org/officeDocument/2006/relationships/hyperlink" Target="http://www5.austlii.edu.au/au/legis/cth/consol_act/sia1993473/s52b.html" TargetMode="External"/><Relationship Id="rId40" Type="http://schemas.openxmlformats.org/officeDocument/2006/relationships/hyperlink" Target="http://www5.austlii.edu.au/au/legis/cth/consol_act/sia1993473/s242.html" TargetMode="External"/><Relationship Id="rId45" Type="http://schemas.openxmlformats.org/officeDocument/2006/relationships/hyperlink" Target="http://www5.austlii.edu.au/au/legis/cth/consol_act/sia1993473/s52a.html" TargetMode="External"/><Relationship Id="rId53" Type="http://schemas.openxmlformats.org/officeDocument/2006/relationships/hyperlink" Target="http://www5.austlii.edu.au/au/legis/cth/consol_act/sia1993473/s10.html" TargetMode="External"/><Relationship Id="rId58" Type="http://schemas.openxmlformats.org/officeDocument/2006/relationships/hyperlink" Target="http://www5.austlii.edu.au/au/legis/cth/consol_act/sia1993473/s10.html" TargetMode="External"/><Relationship Id="rId66" Type="http://schemas.openxmlformats.org/officeDocument/2006/relationships/hyperlink" Target="http://www5.austlii.edu.au/au/legis/cth/consol_act/sia1993473/s10.html" TargetMode="External"/><Relationship Id="rId74" Type="http://schemas.openxmlformats.org/officeDocument/2006/relationships/hyperlink" Target="http://www5.austlii.edu.au/au/legis/cth/consol_act/sia1993473/s52b.html" TargetMode="External"/><Relationship Id="rId79" Type="http://schemas.openxmlformats.org/officeDocument/2006/relationships/hyperlink" Target="http://www5.austlii.edu.au/au/legis/cth/consol_act/sia1993473/s10.html" TargetMode="External"/><Relationship Id="rId87" Type="http://schemas.openxmlformats.org/officeDocument/2006/relationships/hyperlink" Target="http://www5.austlii.edu.au/au/legis/cth/consol_act/sia1993473/s52a.html" TargetMode="External"/><Relationship Id="rId5" Type="http://schemas.openxmlformats.org/officeDocument/2006/relationships/webSettings" Target="webSettings.xml"/><Relationship Id="rId61" Type="http://schemas.openxmlformats.org/officeDocument/2006/relationships/hyperlink" Target="http://www5.austlii.edu.au/au/legis/cth/consol_act/sia1993473/s10.html" TargetMode="External"/><Relationship Id="rId82" Type="http://schemas.openxmlformats.org/officeDocument/2006/relationships/hyperlink" Target="http://www5.austlii.edu.au/au/legis/cth/consol_act/sia1993473/s52b.html" TargetMode="External"/><Relationship Id="rId90" Type="http://schemas.openxmlformats.org/officeDocument/2006/relationships/hyperlink" Target="http://www5.austlii.edu.au/au/legis/cth/consol_act/sia1993473/s10.html" TargetMode="External"/><Relationship Id="rId95" Type="http://schemas.openxmlformats.org/officeDocument/2006/relationships/header" Target="header5.xml"/><Relationship Id="rId19" Type="http://schemas.openxmlformats.org/officeDocument/2006/relationships/hyperlink" Target="http://www5.austlii.edu.au/au/legis/cth/consol_act/sia1993473/s10.html" TargetMode="External"/><Relationship Id="rId14" Type="http://schemas.openxmlformats.org/officeDocument/2006/relationships/hyperlink" Target="http://www5.austlii.edu.au/au/legis/cth/consol_act/sia1993473/s38.html" TargetMode="External"/><Relationship Id="rId22" Type="http://schemas.openxmlformats.org/officeDocument/2006/relationships/hyperlink" Target="http://www5.austlii.edu.au/au/legis/cth/consol_act/sia1993473/s10.html" TargetMode="External"/><Relationship Id="rId27" Type="http://schemas.openxmlformats.org/officeDocument/2006/relationships/hyperlink" Target="http://www5.austlii.edu.au/au/legis/cth/consol_act/sia1993473/s52b.html" TargetMode="External"/><Relationship Id="rId30" Type="http://schemas.openxmlformats.org/officeDocument/2006/relationships/hyperlink" Target="http://www5.austlii.edu.au/au/legis/cth/consol_act/sia1993473/s10.html" TargetMode="External"/><Relationship Id="rId35" Type="http://schemas.openxmlformats.org/officeDocument/2006/relationships/hyperlink" Target="http://www5.austlii.edu.au/au/legis/cth/consol_act/sia1993473/s10.html" TargetMode="External"/><Relationship Id="rId43" Type="http://schemas.openxmlformats.org/officeDocument/2006/relationships/hyperlink" Target="http://www5.austlii.edu.au/au/legis/cth/consol_act/sia1993473/s52a.html" TargetMode="External"/><Relationship Id="rId48" Type="http://schemas.openxmlformats.org/officeDocument/2006/relationships/hyperlink" Target="http://www5.austlii.edu.au/au/legis/cth/consol_act/sia1993473/s10.html" TargetMode="External"/><Relationship Id="rId56" Type="http://schemas.openxmlformats.org/officeDocument/2006/relationships/hyperlink" Target="http://www5.austlii.edu.au/au/legis/cth/consol_act/sia1993473/s10.html" TargetMode="External"/><Relationship Id="rId64" Type="http://schemas.openxmlformats.org/officeDocument/2006/relationships/hyperlink" Target="http://www5.austlii.edu.au/au/legis/cth/consol_act/sia1993473/s10.html" TargetMode="External"/><Relationship Id="rId69" Type="http://schemas.openxmlformats.org/officeDocument/2006/relationships/hyperlink" Target="http://www5.austlii.edu.au/au/legis/cth/consol_act/sia1993473/s10.html" TargetMode="External"/><Relationship Id="rId77" Type="http://schemas.openxmlformats.org/officeDocument/2006/relationships/hyperlink" Target="http://www5.austlii.edu.au/au/legis/cth/consol_act/sia1993473/s38.html" TargetMode="External"/><Relationship Id="rId8" Type="http://schemas.openxmlformats.org/officeDocument/2006/relationships/header" Target="header1.xml"/><Relationship Id="rId51" Type="http://schemas.openxmlformats.org/officeDocument/2006/relationships/hyperlink" Target="http://www5.austlii.edu.au/au/legis/cth/consol_act/sia1993473/s10.html" TargetMode="External"/><Relationship Id="rId72" Type="http://schemas.openxmlformats.org/officeDocument/2006/relationships/hyperlink" Target="http://www5.austlii.edu.au/au/legis/cth/consol_act/sia1993473/s10.html" TargetMode="External"/><Relationship Id="rId80" Type="http://schemas.openxmlformats.org/officeDocument/2006/relationships/hyperlink" Target="http://www5.austlii.edu.au/au/legis/cth/consol_act/sia1993473/s38.html" TargetMode="External"/><Relationship Id="rId85" Type="http://schemas.openxmlformats.org/officeDocument/2006/relationships/hyperlink" Target="http://www5.austlii.edu.au/au/legis/cth/consol_act/sia1993473/s10.html" TargetMode="External"/><Relationship Id="rId93" Type="http://schemas.openxmlformats.org/officeDocument/2006/relationships/hyperlink" Target="http://www5.austlii.edu.au/au/legis/cth/consol_act/sia1993473/s10.html"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yperlink" Target="http://www5.austlii.edu.au/au/legis/cth/consol_act/sia1993473/s10.html" TargetMode="External"/><Relationship Id="rId25" Type="http://schemas.openxmlformats.org/officeDocument/2006/relationships/hyperlink" Target="http://www5.austlii.edu.au/au/legis/cth/consol_act/sia1993473/s10.html" TargetMode="External"/><Relationship Id="rId33" Type="http://schemas.openxmlformats.org/officeDocument/2006/relationships/hyperlink" Target="http://www5.austlii.edu.au/au/legis/cth/consol_act/sia1993473/s10.html" TargetMode="External"/><Relationship Id="rId38" Type="http://schemas.openxmlformats.org/officeDocument/2006/relationships/hyperlink" Target="http://www5.austlii.edu.au/au/legis/cth/consol_act/sia1993473/s10.html" TargetMode="External"/><Relationship Id="rId46" Type="http://schemas.openxmlformats.org/officeDocument/2006/relationships/hyperlink" Target="http://www5.austlii.edu.au/au/legis/cth/consol_act/sia1993473/s10.html" TargetMode="External"/><Relationship Id="rId59" Type="http://schemas.openxmlformats.org/officeDocument/2006/relationships/hyperlink" Target="http://www5.austlii.edu.au/au/legis/cth/consol_act/sia1993473/s10.html" TargetMode="External"/><Relationship Id="rId67" Type="http://schemas.openxmlformats.org/officeDocument/2006/relationships/hyperlink" Target="http://www5.austlii.edu.au/au/legis/cth/consol_act/sia1993473/s10.html" TargetMode="External"/><Relationship Id="rId20" Type="http://schemas.openxmlformats.org/officeDocument/2006/relationships/hyperlink" Target="http://www5.austlii.edu.au/au/legis/cth/consol_act/sia1993473/s38.html" TargetMode="External"/><Relationship Id="rId41" Type="http://schemas.openxmlformats.org/officeDocument/2006/relationships/hyperlink" Target="http://www5.austlii.edu.au/au/legis/cth/consol_act/sia1993473/s10.html" TargetMode="External"/><Relationship Id="rId54" Type="http://schemas.openxmlformats.org/officeDocument/2006/relationships/hyperlink" Target="http://www5.austlii.edu.au/au/legis/cth/consol_act/sia1993473/s10.html" TargetMode="External"/><Relationship Id="rId62" Type="http://schemas.openxmlformats.org/officeDocument/2006/relationships/hyperlink" Target="http://www5.austlii.edu.au/au/legis/cth/consol_act/sia1993473/s10.html" TargetMode="External"/><Relationship Id="rId70" Type="http://schemas.openxmlformats.org/officeDocument/2006/relationships/hyperlink" Target="http://www5.austlii.edu.au/au/legis/cth/consol_act/sia1993473/s38.html" TargetMode="External"/><Relationship Id="rId75" Type="http://schemas.openxmlformats.org/officeDocument/2006/relationships/hyperlink" Target="http://www5.austlii.edu.au/au/legis/cth/consol_act/sia1993473/s10.html" TargetMode="External"/><Relationship Id="rId83" Type="http://schemas.openxmlformats.org/officeDocument/2006/relationships/hyperlink" Target="http://www5.austlii.edu.au/au/legis/cth/consol_act/sia1993473/s10.html" TargetMode="External"/><Relationship Id="rId88" Type="http://schemas.openxmlformats.org/officeDocument/2006/relationships/hyperlink" Target="http://www5.austlii.edu.au/au/legis/cth/consol_act/sia1993473/s10.html" TargetMode="External"/><Relationship Id="rId91" Type="http://schemas.openxmlformats.org/officeDocument/2006/relationships/hyperlink" Target="http://www5.austlii.edu.au/au/legis/cth/consol_act/sia1993473/s38.html" TargetMode="External"/><Relationship Id="rId9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5.austlii.edu.au/au/legis/cth/consol_act/sia1993473/s10.html" TargetMode="External"/><Relationship Id="rId23" Type="http://schemas.openxmlformats.org/officeDocument/2006/relationships/hyperlink" Target="http://www5.austlii.edu.au/au/legis/cth/consol_act/sia1993473/s38.html" TargetMode="External"/><Relationship Id="rId28" Type="http://schemas.openxmlformats.org/officeDocument/2006/relationships/hyperlink" Target="http://www5.austlii.edu.au/au/legis/cth/consol_act/sia1993473/s10.html" TargetMode="External"/><Relationship Id="rId36" Type="http://schemas.openxmlformats.org/officeDocument/2006/relationships/hyperlink" Target="http://www5.austlii.edu.au/au/legis/cth/consol_act/sia1993473/s10.html" TargetMode="External"/><Relationship Id="rId49" Type="http://schemas.openxmlformats.org/officeDocument/2006/relationships/hyperlink" Target="http://www5.austlii.edu.au/au/legis/cth/consol_act/sia1993473/s10.html" TargetMode="External"/><Relationship Id="rId57" Type="http://schemas.openxmlformats.org/officeDocument/2006/relationships/hyperlink" Target="http://www5.austlii.edu.au/au/legis/cth/consol_act/sia1993473/s10.html" TargetMode="External"/><Relationship Id="rId10" Type="http://schemas.openxmlformats.org/officeDocument/2006/relationships/header" Target="header2.xml"/><Relationship Id="rId31" Type="http://schemas.openxmlformats.org/officeDocument/2006/relationships/hyperlink" Target="http://www5.austlii.edu.au/au/legis/cth/consol_act/sia1993473/s10.html" TargetMode="External"/><Relationship Id="rId44" Type="http://schemas.openxmlformats.org/officeDocument/2006/relationships/hyperlink" Target="http://www5.austlii.edu.au/au/legis/cth/consol_act/sia1993473/s38.html" TargetMode="External"/><Relationship Id="rId52" Type="http://schemas.openxmlformats.org/officeDocument/2006/relationships/hyperlink" Target="http://www5.austlii.edu.au/au/legis/cth/consol_act/sia1993473/s10.html" TargetMode="External"/><Relationship Id="rId60" Type="http://schemas.openxmlformats.org/officeDocument/2006/relationships/hyperlink" Target="http://www5.austlii.edu.au/au/legis/cth/consol_act/sia1993473/s38.html" TargetMode="External"/><Relationship Id="rId65" Type="http://schemas.openxmlformats.org/officeDocument/2006/relationships/hyperlink" Target="http://www5.austlii.edu.au/au/legis/cth/consol_act/sia1993473/s10.html" TargetMode="External"/><Relationship Id="rId73" Type="http://schemas.openxmlformats.org/officeDocument/2006/relationships/hyperlink" Target="http://www5.austlii.edu.au/au/legis/cth/consol_act/sia1993473/s10.html" TargetMode="External"/><Relationship Id="rId78" Type="http://schemas.openxmlformats.org/officeDocument/2006/relationships/hyperlink" Target="http://www5.austlii.edu.au/au/legis/cth/consol_act/sia1993473/s10.html" TargetMode="External"/><Relationship Id="rId81" Type="http://schemas.openxmlformats.org/officeDocument/2006/relationships/hyperlink" Target="http://www5.austlii.edu.au/au/legis/cth/consol_act/sia1993473/s10.html" TargetMode="External"/><Relationship Id="rId86" Type="http://schemas.openxmlformats.org/officeDocument/2006/relationships/hyperlink" Target="http://www5.austlii.edu.au/au/legis/cth/consol_act/sia1993473/s10.html" TargetMode="External"/><Relationship Id="rId94" Type="http://schemas.openxmlformats.org/officeDocument/2006/relationships/hyperlink" Target="https://www.apra.gov.au/industries/33/standards"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2.xml"/><Relationship Id="rId18" Type="http://schemas.openxmlformats.org/officeDocument/2006/relationships/hyperlink" Target="http://www5.austlii.edu.au/au/legis/cth/consol_act/sia1993473/s52b.html" TargetMode="External"/><Relationship Id="rId39" Type="http://schemas.openxmlformats.org/officeDocument/2006/relationships/hyperlink" Target="http://www5.austlii.edu.au/au/legis/cth/consol_act/sia1993473/s38.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jackett\AppData\Local\Microsoft\Windows\INetCache\Content.Outlook\V0OLLLT1\Letterhead.trustee.office.email.u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D4681-4BAA-4FF7-8338-BACB3C4FB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Letterhead.trustee.office.email.use</Template>
  <TotalTime>108</TotalTime>
  <Pages>13</Pages>
  <Words>8146</Words>
  <Characters>46437</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Jackett</dc:creator>
  <cp:keywords/>
  <dc:description/>
  <cp:lastModifiedBy>Kaye Wheatley-Brown</cp:lastModifiedBy>
  <cp:revision>6</cp:revision>
  <cp:lastPrinted>2019-11-28T04:54:00Z</cp:lastPrinted>
  <dcterms:created xsi:type="dcterms:W3CDTF">2020-11-14T23:45:00Z</dcterms:created>
  <dcterms:modified xsi:type="dcterms:W3CDTF">2021-03-15T21:54:00Z</dcterms:modified>
</cp:coreProperties>
</file>