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C458E" w14:textId="77777777" w:rsidR="00287533" w:rsidRDefault="00287533" w:rsidP="00794C4A">
      <w:pPr>
        <w:spacing w:before="120" w:after="120"/>
        <w:rPr>
          <w:rFonts w:ascii="Arial" w:hAnsi="Arial"/>
          <w:b/>
          <w:sz w:val="56"/>
        </w:rPr>
      </w:pPr>
    </w:p>
    <w:p w14:paraId="3495198D" w14:textId="77777777" w:rsidR="00287533" w:rsidRPr="00794C4A" w:rsidRDefault="00287533" w:rsidP="00794C4A">
      <w:pPr>
        <w:spacing w:before="120" w:after="120"/>
        <w:jc w:val="center"/>
        <w:rPr>
          <w:rFonts w:ascii="Arial" w:hAnsi="Arial"/>
          <w:b/>
          <w:sz w:val="32"/>
          <w:szCs w:val="32"/>
        </w:rPr>
      </w:pPr>
      <w:r w:rsidRPr="00794C4A">
        <w:rPr>
          <w:rFonts w:ascii="Arial" w:hAnsi="Arial"/>
          <w:sz w:val="32"/>
          <w:szCs w:val="32"/>
        </w:rPr>
        <w:t>Curriculum vitae</w:t>
      </w:r>
    </w:p>
    <w:p w14:paraId="5701FC34" w14:textId="5151FAFC" w:rsidR="00287533" w:rsidRDefault="004C1E76" w:rsidP="00794C4A">
      <w:pPr>
        <w:spacing w:before="120" w:after="120"/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20</w:t>
      </w:r>
      <w:r w:rsidR="00E47CCA">
        <w:rPr>
          <w:rFonts w:ascii="Arial" w:hAnsi="Arial"/>
          <w:sz w:val="44"/>
          <w:szCs w:val="44"/>
        </w:rPr>
        <w:t>20</w:t>
      </w:r>
    </w:p>
    <w:p w14:paraId="023549C3" w14:textId="77777777" w:rsidR="00287533" w:rsidRDefault="00287533" w:rsidP="00287533">
      <w:pPr>
        <w:rPr>
          <w:rFonts w:ascii="Arial" w:hAnsi="Arial"/>
          <w:sz w:val="36"/>
        </w:rPr>
      </w:pPr>
    </w:p>
    <w:p w14:paraId="515B5C69" w14:textId="77777777" w:rsidR="00287533" w:rsidRDefault="00287533" w:rsidP="00287533">
      <w:pPr>
        <w:rPr>
          <w:rFonts w:ascii="Arial" w:hAnsi="Arial"/>
          <w:sz w:val="32"/>
        </w:rPr>
      </w:pPr>
    </w:p>
    <w:p w14:paraId="38F5062F" w14:textId="77777777" w:rsidR="00287533" w:rsidRDefault="00287533" w:rsidP="00287533">
      <w:pPr>
        <w:rPr>
          <w:rFonts w:ascii="Arial" w:hAnsi="Arial"/>
          <w:sz w:val="32"/>
        </w:rPr>
      </w:pPr>
    </w:p>
    <w:p w14:paraId="2AFB01FB" w14:textId="77777777" w:rsidR="00287533" w:rsidRDefault="00794C4A" w:rsidP="00287533">
      <w:pPr>
        <w:rPr>
          <w:rFonts w:ascii="Arial" w:hAnsi="Arial"/>
          <w:sz w:val="32"/>
        </w:rPr>
      </w:pPr>
      <w:r w:rsidRPr="00794C4A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7728" behindDoc="0" locked="0" layoutInCell="1" allowOverlap="1" wp14:anchorId="67921419" wp14:editId="6A19E8D5">
            <wp:simplePos x="0" y="0"/>
            <wp:positionH relativeFrom="column">
              <wp:posOffset>195580</wp:posOffset>
            </wp:positionH>
            <wp:positionV relativeFrom="paragraph">
              <wp:posOffset>97155</wp:posOffset>
            </wp:positionV>
            <wp:extent cx="1641475" cy="251396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ver, Joh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87C9E7" w14:textId="77777777" w:rsidR="00CE2991" w:rsidRPr="00794C4A" w:rsidRDefault="008C792B" w:rsidP="00557D6A">
      <w:pPr>
        <w:spacing w:line="240" w:lineRule="exact"/>
        <w:ind w:left="720"/>
        <w:rPr>
          <w:rFonts w:ascii="Arial" w:hAnsi="Arial" w:cs="Arial"/>
          <w:b/>
          <w:sz w:val="28"/>
          <w:szCs w:val="28"/>
        </w:rPr>
      </w:pPr>
      <w:r w:rsidRPr="00794C4A">
        <w:rPr>
          <w:rFonts w:ascii="Arial" w:hAnsi="Arial" w:cs="Arial"/>
          <w:b/>
          <w:sz w:val="28"/>
          <w:szCs w:val="28"/>
        </w:rPr>
        <w:t>Dr John Stephen Glover</w:t>
      </w:r>
    </w:p>
    <w:p w14:paraId="4659AD4F" w14:textId="77777777" w:rsidR="008C792B" w:rsidRPr="008C792B" w:rsidRDefault="008C792B">
      <w:pPr>
        <w:spacing w:line="240" w:lineRule="exact"/>
        <w:ind w:left="720"/>
        <w:rPr>
          <w:b/>
        </w:rPr>
      </w:pPr>
    </w:p>
    <w:p w14:paraId="795A9C6B" w14:textId="77777777" w:rsidR="008C792B" w:rsidRDefault="008C792B">
      <w:pPr>
        <w:ind w:left="3600" w:hanging="720"/>
      </w:pPr>
    </w:p>
    <w:p w14:paraId="242FA437" w14:textId="77777777" w:rsidR="00CE2991" w:rsidRDefault="00794C4A" w:rsidP="00794C4A">
      <w:pPr>
        <w:ind w:left="2880"/>
      </w:pPr>
      <w:r>
        <w:t>B.A. (Hons) , LL.B. (Hons.) (Melb.),  B.C.L. (Oxon), Ph.D. (Mon</w:t>
      </w:r>
      <w:r w:rsidR="00A3435B">
        <w:t>ash</w:t>
      </w:r>
      <w:r>
        <w:t xml:space="preserve">), </w:t>
      </w:r>
      <w:r w:rsidR="003E690D">
        <w:t>TEP, FTIA</w:t>
      </w:r>
    </w:p>
    <w:p w14:paraId="52BBA8D2" w14:textId="77777777" w:rsidR="00794C4A" w:rsidRDefault="00794C4A" w:rsidP="00794C4A">
      <w:pPr>
        <w:ind w:left="2880"/>
      </w:pPr>
    </w:p>
    <w:p w14:paraId="04486E23" w14:textId="77777777" w:rsidR="00794C4A" w:rsidRDefault="00794C4A" w:rsidP="00794C4A">
      <w:pPr>
        <w:ind w:left="2880"/>
      </w:pPr>
      <w:r>
        <w:t xml:space="preserve">Professor, Graduate School of Business and Law, </w:t>
      </w:r>
    </w:p>
    <w:p w14:paraId="69B5F321" w14:textId="77777777" w:rsidR="00794C4A" w:rsidRDefault="00794C4A" w:rsidP="00794C4A">
      <w:pPr>
        <w:ind w:left="2880"/>
      </w:pPr>
      <w:r>
        <w:t>RMIT University</w:t>
      </w:r>
    </w:p>
    <w:p w14:paraId="043D1E98" w14:textId="77777777" w:rsidR="00794C4A" w:rsidRDefault="00794C4A" w:rsidP="00794C4A">
      <w:pPr>
        <w:ind w:left="3600" w:hanging="720"/>
      </w:pPr>
    </w:p>
    <w:p w14:paraId="37CB6C62" w14:textId="77777777" w:rsidR="00CE2991" w:rsidRDefault="00CE2991">
      <w:pPr>
        <w:ind w:left="3600" w:hanging="720"/>
      </w:pPr>
    </w:p>
    <w:p w14:paraId="1209CA2A" w14:textId="77777777" w:rsidR="00CE2991" w:rsidRDefault="00D459AE" w:rsidP="00794C4A">
      <w:pPr>
        <w:spacing w:line="240" w:lineRule="exact"/>
      </w:pPr>
      <w:r>
        <w:t>Owen Dixon</w:t>
      </w:r>
      <w:r w:rsidR="00F51B08">
        <w:t xml:space="preserve"> Chambers</w:t>
      </w:r>
    </w:p>
    <w:p w14:paraId="1C9D6994" w14:textId="77777777" w:rsidR="00CE2991" w:rsidRDefault="00D459AE">
      <w:pPr>
        <w:spacing w:line="240" w:lineRule="exact"/>
        <w:ind w:left="2880"/>
      </w:pPr>
      <w:r>
        <w:t>525 Lonsdale</w:t>
      </w:r>
      <w:r w:rsidR="00F51B08">
        <w:t xml:space="preserve"> Street</w:t>
      </w:r>
    </w:p>
    <w:p w14:paraId="5DE80EB5" w14:textId="77777777" w:rsidR="00CE2991" w:rsidRDefault="00CE2991">
      <w:pPr>
        <w:spacing w:line="240" w:lineRule="exact"/>
        <w:ind w:left="2880"/>
      </w:pPr>
      <w:r>
        <w:t>Melbourne 3000</w:t>
      </w:r>
    </w:p>
    <w:p w14:paraId="2A891B95" w14:textId="77777777" w:rsidR="00CE2991" w:rsidRDefault="00CE2991">
      <w:pPr>
        <w:spacing w:line="240" w:lineRule="exact"/>
        <w:ind w:left="2880"/>
      </w:pPr>
    </w:p>
    <w:p w14:paraId="68F3F732" w14:textId="77777777" w:rsidR="00CE2991" w:rsidRDefault="00CE2991">
      <w:pPr>
        <w:spacing w:line="240" w:lineRule="exact"/>
        <w:ind w:left="2880"/>
      </w:pPr>
      <w:r>
        <w:t>Email:</w:t>
      </w:r>
      <w:r>
        <w:tab/>
      </w:r>
      <w:r>
        <w:tab/>
      </w:r>
      <w:r>
        <w:tab/>
      </w:r>
      <w:hyperlink r:id="rId9" w:history="1">
        <w:r w:rsidR="00B85A29" w:rsidRPr="006C4387">
          <w:rPr>
            <w:rStyle w:val="Hyperlink"/>
          </w:rPr>
          <w:t>j</w:t>
        </w:r>
        <w:r w:rsidR="00D459AE">
          <w:rPr>
            <w:rStyle w:val="Hyperlink"/>
          </w:rPr>
          <w:t>glover@vicbar</w:t>
        </w:r>
        <w:r w:rsidR="00B85A29" w:rsidRPr="006C4387">
          <w:rPr>
            <w:rStyle w:val="Hyperlink"/>
          </w:rPr>
          <w:t>.com.au</w:t>
        </w:r>
      </w:hyperlink>
    </w:p>
    <w:p w14:paraId="725F31B9" w14:textId="77777777" w:rsidR="00CE2991" w:rsidRDefault="00CE2991">
      <w:pPr>
        <w:spacing w:line="240" w:lineRule="exact"/>
        <w:ind w:left="2880"/>
      </w:pPr>
      <w:r>
        <w:t>Telepho</w:t>
      </w:r>
      <w:r w:rsidR="00D459AE">
        <w:t>nes</w:t>
      </w:r>
      <w:r w:rsidR="00D459AE">
        <w:tab/>
      </w:r>
      <w:r w:rsidR="00D459AE">
        <w:tab/>
        <w:t>0421 852 840; (03) 9225 8025</w:t>
      </w:r>
    </w:p>
    <w:p w14:paraId="49036A03" w14:textId="77777777" w:rsidR="00CE2991" w:rsidRDefault="00CE2991">
      <w:pPr>
        <w:spacing w:line="240" w:lineRule="exact"/>
        <w:ind w:left="2880"/>
      </w:pPr>
    </w:p>
    <w:p w14:paraId="2306CCD5" w14:textId="77777777" w:rsidR="00B85A29" w:rsidRDefault="00B85A29" w:rsidP="00F1429A">
      <w:pPr>
        <w:spacing w:line="240" w:lineRule="exact"/>
      </w:pPr>
    </w:p>
    <w:p w14:paraId="56ECD5C1" w14:textId="77777777" w:rsidR="00B85A29" w:rsidRDefault="00B85A29" w:rsidP="00B85A29">
      <w:pPr>
        <w:spacing w:line="240" w:lineRule="exact"/>
        <w:ind w:left="2880"/>
        <w:rPr>
          <w:rFonts w:ascii="Arial" w:hAnsi="Arial" w:cs="Arial"/>
          <w:b/>
        </w:rPr>
      </w:pPr>
    </w:p>
    <w:p w14:paraId="56D126CD" w14:textId="77777777" w:rsidR="00B85A29" w:rsidRDefault="00B85A29" w:rsidP="00B85A29">
      <w:pPr>
        <w:spacing w:line="240" w:lineRule="exac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Profile</w:t>
      </w:r>
    </w:p>
    <w:p w14:paraId="30CA7093" w14:textId="77777777" w:rsidR="00B85A29" w:rsidRDefault="00B85A29" w:rsidP="00B85A29">
      <w:pPr>
        <w:spacing w:line="240" w:lineRule="exact"/>
        <w:ind w:left="1440"/>
        <w:rPr>
          <w:rFonts w:ascii="Arial" w:hAnsi="Arial" w:cs="Arial"/>
          <w:b/>
        </w:rPr>
      </w:pPr>
    </w:p>
    <w:p w14:paraId="614D72AB" w14:textId="77777777" w:rsidR="00794C4A" w:rsidRDefault="00B85A29" w:rsidP="00794C4A">
      <w:pPr>
        <w:spacing w:line="240" w:lineRule="exact"/>
        <w:ind w:left="1440"/>
        <w:jc w:val="both"/>
      </w:pPr>
      <w:r>
        <w:t>John Glover graduated from Melbourne University with a B</w:t>
      </w:r>
      <w:r w:rsidR="00794C4A">
        <w:t>.</w:t>
      </w:r>
      <w:r>
        <w:t>A</w:t>
      </w:r>
      <w:r w:rsidR="00794C4A">
        <w:t>.</w:t>
      </w:r>
      <w:r>
        <w:t xml:space="preserve"> </w:t>
      </w:r>
      <w:r w:rsidR="00794C4A">
        <w:t>(H</w:t>
      </w:r>
      <w:r w:rsidR="006C2B92">
        <w:t>ons</w:t>
      </w:r>
      <w:r w:rsidR="00794C4A">
        <w:t xml:space="preserve"> History and Philosophy</w:t>
      </w:r>
      <w:r w:rsidR="006C2B92">
        <w:t>) and LL</w:t>
      </w:r>
      <w:r w:rsidR="00794C4A">
        <w:t>.B (H</w:t>
      </w:r>
      <w:r w:rsidR="006C2B92">
        <w:t xml:space="preserve">ons). </w:t>
      </w:r>
    </w:p>
    <w:p w14:paraId="7334FDF5" w14:textId="77777777" w:rsidR="00794C4A" w:rsidRDefault="00794C4A" w:rsidP="00794C4A">
      <w:pPr>
        <w:spacing w:line="240" w:lineRule="exact"/>
        <w:ind w:left="1440"/>
        <w:jc w:val="both"/>
      </w:pPr>
    </w:p>
    <w:p w14:paraId="52FF992A" w14:textId="77777777" w:rsidR="00794C4A" w:rsidRDefault="006C2B92" w:rsidP="00794C4A">
      <w:pPr>
        <w:spacing w:line="240" w:lineRule="exact"/>
        <w:ind w:left="1440"/>
        <w:jc w:val="both"/>
      </w:pPr>
      <w:r>
        <w:t xml:space="preserve">He was </w:t>
      </w:r>
      <w:r w:rsidR="00B85A29">
        <w:t xml:space="preserve">Rhodes </w:t>
      </w:r>
      <w:r w:rsidR="00794C4A">
        <w:t>Scholar</w:t>
      </w:r>
      <w:r w:rsidR="002B25B0">
        <w:t xml:space="preserve"> for Victoria in 1979</w:t>
      </w:r>
      <w:r w:rsidR="00B85A29">
        <w:t xml:space="preserve"> and graduated with a B</w:t>
      </w:r>
      <w:r w:rsidR="00794C4A">
        <w:t>.</w:t>
      </w:r>
      <w:r w:rsidR="00B85A29">
        <w:t>C</w:t>
      </w:r>
      <w:r w:rsidR="00794C4A">
        <w:t>.</w:t>
      </w:r>
      <w:r w:rsidR="00B85A29">
        <w:t>L</w:t>
      </w:r>
      <w:r w:rsidR="00794C4A">
        <w:t>.</w:t>
      </w:r>
      <w:r w:rsidR="00B85A29">
        <w:t xml:space="preserve"> from Oxford University.</w:t>
      </w:r>
    </w:p>
    <w:p w14:paraId="32A3AF29" w14:textId="77777777" w:rsidR="00794C4A" w:rsidRDefault="00B85A29" w:rsidP="00794C4A">
      <w:pPr>
        <w:spacing w:line="240" w:lineRule="exact"/>
        <w:ind w:left="1440"/>
        <w:jc w:val="both"/>
      </w:pPr>
      <w:r>
        <w:t xml:space="preserve"> </w:t>
      </w:r>
    </w:p>
    <w:p w14:paraId="4C8375A3" w14:textId="77777777" w:rsidR="00794C4A" w:rsidRDefault="00B85A29" w:rsidP="00794C4A">
      <w:pPr>
        <w:spacing w:line="240" w:lineRule="exact"/>
        <w:ind w:left="1440"/>
        <w:jc w:val="both"/>
      </w:pPr>
      <w:r>
        <w:t xml:space="preserve">He did articles at Corrs </w:t>
      </w:r>
      <w:r w:rsidR="00794C4A">
        <w:t>(</w:t>
      </w:r>
      <w:r w:rsidR="00CE2991">
        <w:t>Bankruptcy/Insolvency</w:t>
      </w:r>
      <w:r w:rsidR="00794C4A">
        <w:t>),</w:t>
      </w:r>
      <w:r w:rsidR="00CE2991">
        <w:t xml:space="preserve"> where he was subsequently appointed Senior Associate in the</w:t>
      </w:r>
      <w:r w:rsidR="00A72FFC">
        <w:t xml:space="preserve"> Credit and Securities Department. </w:t>
      </w:r>
    </w:p>
    <w:p w14:paraId="6A44BB77" w14:textId="77777777" w:rsidR="00794C4A" w:rsidRDefault="00794C4A" w:rsidP="00794C4A">
      <w:pPr>
        <w:spacing w:line="240" w:lineRule="exact"/>
        <w:ind w:left="1440"/>
        <w:jc w:val="both"/>
      </w:pPr>
    </w:p>
    <w:p w14:paraId="69D8A87B" w14:textId="77777777" w:rsidR="00794C4A" w:rsidRDefault="00A72FFC" w:rsidP="00794C4A">
      <w:pPr>
        <w:spacing w:line="240" w:lineRule="exact"/>
        <w:ind w:left="1440"/>
        <w:jc w:val="both"/>
      </w:pPr>
      <w:r>
        <w:t xml:space="preserve">In1984, </w:t>
      </w:r>
      <w:r w:rsidR="00CE2991">
        <w:t xml:space="preserve">he </w:t>
      </w:r>
      <w:r>
        <w:t>joined the Victorian Bar,</w:t>
      </w:r>
      <w:r w:rsidR="00794C4A">
        <w:t xml:space="preserve"> reading with Mr Allan Myers QC. He </w:t>
      </w:r>
      <w:r w:rsidR="00CE2991">
        <w:t>practi</w:t>
      </w:r>
      <w:r>
        <w:t>sing in commerc</w:t>
      </w:r>
      <w:r w:rsidR="00794C4A">
        <w:t xml:space="preserve">ial law </w:t>
      </w:r>
      <w:r w:rsidR="00DC35A6">
        <w:t>until 1989</w:t>
      </w:r>
      <w:r w:rsidR="00794C4A">
        <w:t xml:space="preserve">, </w:t>
      </w:r>
      <w:r w:rsidR="001E2D92">
        <w:t>when</w:t>
      </w:r>
      <w:r>
        <w:t xml:space="preserve"> he</w:t>
      </w:r>
      <w:r w:rsidR="00CE2991">
        <w:t xml:space="preserve"> left the bar to take up an academic position at Mo</w:t>
      </w:r>
      <w:r>
        <w:t>nash University and lecture in Tax, Advanced Tax, Trusts and Equity.</w:t>
      </w:r>
      <w:r w:rsidR="004A19CF">
        <w:t xml:space="preserve"> </w:t>
      </w:r>
    </w:p>
    <w:p w14:paraId="37C4783C" w14:textId="77777777" w:rsidR="00794C4A" w:rsidRDefault="00794C4A" w:rsidP="00794C4A">
      <w:pPr>
        <w:spacing w:line="240" w:lineRule="exact"/>
        <w:ind w:left="1440"/>
        <w:jc w:val="both"/>
      </w:pPr>
    </w:p>
    <w:p w14:paraId="074571D0" w14:textId="77777777" w:rsidR="00794C4A" w:rsidRDefault="00FA5EE7" w:rsidP="00794C4A">
      <w:pPr>
        <w:spacing w:line="240" w:lineRule="exact"/>
        <w:ind w:left="1440"/>
        <w:jc w:val="both"/>
      </w:pPr>
      <w:r>
        <w:t xml:space="preserve">In 2009 </w:t>
      </w:r>
      <w:r w:rsidR="004A19CF">
        <w:t xml:space="preserve">John </w:t>
      </w:r>
      <w:r w:rsidR="0013404C">
        <w:t>was appointed Profe</w:t>
      </w:r>
      <w:r w:rsidR="00794C4A">
        <w:t>ssor of Law at RMIT University. John is the sole author of t</w:t>
      </w:r>
      <w:r w:rsidR="0013404C">
        <w:t xml:space="preserve">hree </w:t>
      </w:r>
      <w:r w:rsidR="00794C4A">
        <w:t xml:space="preserve">scholarly monographs, as well as over </w:t>
      </w:r>
      <w:r w:rsidR="002B25B0">
        <w:t>60</w:t>
      </w:r>
      <w:r w:rsidR="00CE2991">
        <w:t xml:space="preserve"> </w:t>
      </w:r>
      <w:r w:rsidR="00A72FFC">
        <w:t xml:space="preserve">book </w:t>
      </w:r>
      <w:r w:rsidR="00A72FFC">
        <w:lastRenderedPageBreak/>
        <w:t xml:space="preserve">chapters and </w:t>
      </w:r>
      <w:r w:rsidR="00CE2991">
        <w:t xml:space="preserve">articles in </w:t>
      </w:r>
      <w:r w:rsidR="004A19CF">
        <w:t xml:space="preserve">refereed </w:t>
      </w:r>
      <w:r w:rsidR="00CE2991">
        <w:t xml:space="preserve">legal </w:t>
      </w:r>
      <w:r w:rsidR="00794C4A">
        <w:t>journals [see Publications</w:t>
      </w:r>
      <w:r w:rsidR="0027339F">
        <w:t>]</w:t>
      </w:r>
      <w:r w:rsidR="00794C4A">
        <w:t>. John’s academic writing has</w:t>
      </w:r>
      <w:r w:rsidR="004612AF">
        <w:t xml:space="preserve"> been</w:t>
      </w:r>
      <w:r w:rsidR="0013404C">
        <w:t xml:space="preserve"> extensively reviewed and cited in the Australian High Court, Federal Court, State Courts, the UK Court of Appeal and the Ontario Supreme Court of Justice [</w:t>
      </w:r>
      <w:r w:rsidR="0027339F">
        <w:t xml:space="preserve">see Appendix]. </w:t>
      </w:r>
    </w:p>
    <w:p w14:paraId="0E2BEE24" w14:textId="77777777" w:rsidR="00CE2991" w:rsidRDefault="00794C4A" w:rsidP="00794C4A">
      <w:pPr>
        <w:spacing w:line="240" w:lineRule="exact"/>
        <w:ind w:left="1440"/>
        <w:jc w:val="both"/>
      </w:pPr>
      <w:r>
        <w:br/>
      </w:r>
      <w:r w:rsidR="0013404C">
        <w:t>In 200</w:t>
      </w:r>
      <w:r w:rsidR="004612AF">
        <w:t xml:space="preserve">4, he re-signed the </w:t>
      </w:r>
      <w:r w:rsidR="0013404C">
        <w:t>r</w:t>
      </w:r>
      <w:r w:rsidR="00CE2991">
        <w:t>oll</w:t>
      </w:r>
      <w:r w:rsidR="0013404C">
        <w:t xml:space="preserve"> of counsel</w:t>
      </w:r>
      <w:r w:rsidR="004612AF">
        <w:t xml:space="preserve"> practising in Victoria</w:t>
      </w:r>
      <w:r w:rsidR="00CE2991">
        <w:t>.</w:t>
      </w:r>
    </w:p>
    <w:p w14:paraId="465B89AF" w14:textId="77777777" w:rsidR="009B207E" w:rsidRDefault="009B207E" w:rsidP="00794C4A">
      <w:pPr>
        <w:spacing w:line="240" w:lineRule="exact"/>
        <w:ind w:left="1440"/>
        <w:jc w:val="both"/>
      </w:pPr>
    </w:p>
    <w:p w14:paraId="40BDD7AA" w14:textId="77777777" w:rsidR="009B207E" w:rsidRDefault="00F1429A" w:rsidP="00794C4A">
      <w:pPr>
        <w:spacing w:line="240" w:lineRule="exact"/>
        <w:ind w:left="1440"/>
        <w:jc w:val="both"/>
      </w:pPr>
      <w:r>
        <w:t>John’s fields of</w:t>
      </w:r>
      <w:r w:rsidR="009B207E">
        <w:t xml:space="preserve"> academi</w:t>
      </w:r>
      <w:r w:rsidR="002B25B0">
        <w:t>c research in</w:t>
      </w:r>
      <w:r>
        <w:t>clude</w:t>
      </w:r>
      <w:r w:rsidR="002B25B0">
        <w:t xml:space="preserve"> the areas of taxation, equity,</w:t>
      </w:r>
      <w:r w:rsidR="009B207E">
        <w:t xml:space="preserve"> trusts</w:t>
      </w:r>
      <w:r w:rsidR="002B25B0">
        <w:t xml:space="preserve"> and succession</w:t>
      </w:r>
      <w:r w:rsidR="009B207E">
        <w:t>. He has developed a special interest in the emergence of commercial law in post-Communis</w:t>
      </w:r>
      <w:r>
        <w:t>t societies in transition and</w:t>
      </w:r>
      <w:r w:rsidR="009B207E">
        <w:t xml:space="preserve"> forged a working relationship with law schools at the University of Belgrade and the University of Niš (Serbia), at which he has given guest lectures</w:t>
      </w:r>
      <w:r w:rsidR="00F0571E">
        <w:t xml:space="preserve"> in trusts and fiduciary relations (concepts alien</w:t>
      </w:r>
      <w:r w:rsidR="002B25B0">
        <w:t xml:space="preserve"> to East European legal systems). In 2016-2017 John was the leading </w:t>
      </w:r>
      <w:r>
        <w:t>participant in an RMIT University</w:t>
      </w:r>
      <w:r w:rsidR="002B25B0">
        <w:t xml:space="preserve"> research project for the Australian Taxation Office ex</w:t>
      </w:r>
      <w:r>
        <w:t>amining the taxation of trusts in the Australian tax s</w:t>
      </w:r>
      <w:r w:rsidR="002B25B0">
        <w:t>ystem.</w:t>
      </w:r>
    </w:p>
    <w:p w14:paraId="4E076D79" w14:textId="77777777" w:rsidR="00CE2991" w:rsidRDefault="00CE2991">
      <w:pPr>
        <w:spacing w:line="240" w:lineRule="exact"/>
        <w:ind w:left="4320"/>
      </w:pPr>
    </w:p>
    <w:p w14:paraId="0DFF9732" w14:textId="77777777" w:rsidR="00CE2991" w:rsidRDefault="00CE2991">
      <w:pPr>
        <w:pStyle w:val="BlockText"/>
        <w:rPr>
          <w:rFonts w:ascii="Arial" w:hAnsi="Arial" w:cs="Arial"/>
          <w:b/>
        </w:rPr>
      </w:pPr>
    </w:p>
    <w:p w14:paraId="215823A5" w14:textId="77777777" w:rsidR="00B85A29" w:rsidRDefault="00B85A29">
      <w:pPr>
        <w:pStyle w:val="BlockText"/>
        <w:rPr>
          <w:rFonts w:ascii="Arial" w:hAnsi="Arial" w:cs="Arial"/>
          <w:b/>
        </w:rPr>
      </w:pPr>
    </w:p>
    <w:p w14:paraId="4D5C398C" w14:textId="77777777" w:rsidR="00CE2991" w:rsidRDefault="009B207E">
      <w:pPr>
        <w:pStyle w:val="Block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Legal Practice</w:t>
      </w:r>
    </w:p>
    <w:p w14:paraId="66188A12" w14:textId="77777777" w:rsidR="00CE2991" w:rsidRDefault="00CE2991">
      <w:pPr>
        <w:pStyle w:val="BlockText"/>
        <w:rPr>
          <w:rFonts w:ascii="Arial" w:hAnsi="Arial" w:cs="Arial"/>
          <w:b/>
        </w:rPr>
      </w:pPr>
    </w:p>
    <w:p w14:paraId="5675C90D" w14:textId="77777777" w:rsidR="00CE2991" w:rsidRDefault="00CE2991">
      <w:pPr>
        <w:pStyle w:val="BlockText"/>
        <w:rPr>
          <w:bCs/>
        </w:rPr>
      </w:pPr>
      <w:r>
        <w:rPr>
          <w:rFonts w:ascii="Arial" w:hAnsi="Arial" w:cs="Arial"/>
          <w:b/>
        </w:rPr>
        <w:tab/>
      </w:r>
      <w:r>
        <w:rPr>
          <w:bCs/>
        </w:rPr>
        <w:t xml:space="preserve">1979 </w:t>
      </w:r>
      <w:r>
        <w:rPr>
          <w:bCs/>
        </w:rPr>
        <w:tab/>
      </w:r>
      <w:r>
        <w:rPr>
          <w:bCs/>
        </w:rPr>
        <w:tab/>
        <w:t>Articles at Corrs</w:t>
      </w:r>
    </w:p>
    <w:p w14:paraId="7FAEE2DE" w14:textId="77777777" w:rsidR="00861E52" w:rsidRDefault="00861E52">
      <w:pPr>
        <w:pStyle w:val="BlockText"/>
        <w:rPr>
          <w:bCs/>
        </w:rPr>
      </w:pPr>
    </w:p>
    <w:p w14:paraId="7342551B" w14:textId="77777777" w:rsidR="00CE2991" w:rsidRDefault="00CE2991">
      <w:pPr>
        <w:pStyle w:val="BlockText"/>
        <w:ind w:left="2880" w:hanging="1440"/>
        <w:rPr>
          <w:bCs/>
        </w:rPr>
      </w:pPr>
      <w:r>
        <w:rPr>
          <w:bCs/>
        </w:rPr>
        <w:t>1982 –4</w:t>
      </w:r>
      <w:r>
        <w:rPr>
          <w:bCs/>
        </w:rPr>
        <w:tab/>
        <w:t>Corrs – Senior Associate,</w:t>
      </w:r>
      <w:r w:rsidR="001E2D92">
        <w:rPr>
          <w:bCs/>
        </w:rPr>
        <w:t xml:space="preserve"> securities and credit law</w:t>
      </w:r>
    </w:p>
    <w:p w14:paraId="52C7F3C1" w14:textId="77777777" w:rsidR="00861E52" w:rsidRDefault="00861E52">
      <w:pPr>
        <w:pStyle w:val="BlockText"/>
        <w:ind w:left="2880" w:hanging="1440"/>
        <w:rPr>
          <w:bCs/>
        </w:rPr>
      </w:pPr>
    </w:p>
    <w:p w14:paraId="5BDF1232" w14:textId="77777777" w:rsidR="00861E52" w:rsidRDefault="00861E52" w:rsidP="001E2D92">
      <w:pPr>
        <w:pStyle w:val="BlockText"/>
        <w:numPr>
          <w:ilvl w:val="1"/>
          <w:numId w:val="3"/>
        </w:numPr>
        <w:ind w:left="2880" w:hanging="1440"/>
        <w:rPr>
          <w:bCs/>
        </w:rPr>
      </w:pPr>
      <w:r>
        <w:rPr>
          <w:bCs/>
        </w:rPr>
        <w:t>Victorian Bar</w:t>
      </w:r>
    </w:p>
    <w:p w14:paraId="17C9F543" w14:textId="77777777" w:rsidR="00CE2991" w:rsidRDefault="00861E52" w:rsidP="00861E52">
      <w:pPr>
        <w:pStyle w:val="BlockText"/>
        <w:ind w:left="2880"/>
        <w:rPr>
          <w:bCs/>
        </w:rPr>
      </w:pPr>
      <w:r>
        <w:rPr>
          <w:bCs/>
        </w:rPr>
        <w:t>Commercial</w:t>
      </w:r>
      <w:r w:rsidR="001E2D92">
        <w:rPr>
          <w:bCs/>
        </w:rPr>
        <w:t xml:space="preserve"> p</w:t>
      </w:r>
      <w:r w:rsidR="00CE2991">
        <w:rPr>
          <w:bCs/>
        </w:rPr>
        <w:t>r</w:t>
      </w:r>
      <w:r>
        <w:rPr>
          <w:bCs/>
        </w:rPr>
        <w:t xml:space="preserve">actice in </w:t>
      </w:r>
      <w:r w:rsidR="00483616">
        <w:rPr>
          <w:bCs/>
        </w:rPr>
        <w:t xml:space="preserve">tax, corporate, </w:t>
      </w:r>
      <w:r>
        <w:rPr>
          <w:bCs/>
        </w:rPr>
        <w:t>general litigation; a</w:t>
      </w:r>
      <w:r w:rsidR="00624A49">
        <w:rPr>
          <w:bCs/>
        </w:rPr>
        <w:t>ppearance</w:t>
      </w:r>
      <w:r w:rsidR="00635DA4">
        <w:rPr>
          <w:bCs/>
        </w:rPr>
        <w:t>s</w:t>
      </w:r>
      <w:r w:rsidR="00F21B57">
        <w:rPr>
          <w:bCs/>
        </w:rPr>
        <w:t xml:space="preserve"> </w:t>
      </w:r>
      <w:r w:rsidR="004C7121">
        <w:rPr>
          <w:bCs/>
        </w:rPr>
        <w:t>with</w:t>
      </w:r>
      <w:r w:rsidR="00624A49">
        <w:rPr>
          <w:bCs/>
        </w:rPr>
        <w:t xml:space="preserve"> counsel </w:t>
      </w:r>
      <w:r w:rsidR="004C7121">
        <w:rPr>
          <w:bCs/>
        </w:rPr>
        <w:t>including</w:t>
      </w:r>
      <w:r w:rsidR="009D0A9F">
        <w:rPr>
          <w:bCs/>
        </w:rPr>
        <w:t xml:space="preserve"> RA Sundberg QC (formerly</w:t>
      </w:r>
      <w:r w:rsidR="00624A49">
        <w:rPr>
          <w:bCs/>
        </w:rPr>
        <w:t xml:space="preserve"> Mr Justice Sundberg of the Fe</w:t>
      </w:r>
      <w:r w:rsidR="009D0A9F">
        <w:rPr>
          <w:bCs/>
        </w:rPr>
        <w:t>deral Court), P Buchanan QC (formerly</w:t>
      </w:r>
      <w:r w:rsidR="00624A49">
        <w:rPr>
          <w:bCs/>
        </w:rPr>
        <w:t xml:space="preserve"> Mr Justice Buchanan of the Victorian Court of Ap</w:t>
      </w:r>
      <w:r w:rsidR="00635DA4">
        <w:rPr>
          <w:bCs/>
        </w:rPr>
        <w:t>peal), GAA Nettle (now Mr Justi</w:t>
      </w:r>
      <w:r w:rsidR="00624A49">
        <w:rPr>
          <w:bCs/>
        </w:rPr>
        <w:t xml:space="preserve">ce Nettle </w:t>
      </w:r>
      <w:r>
        <w:rPr>
          <w:bCs/>
        </w:rPr>
        <w:t>of the High Court</w:t>
      </w:r>
      <w:r w:rsidR="00624A49">
        <w:rPr>
          <w:bCs/>
        </w:rPr>
        <w:t xml:space="preserve">), </w:t>
      </w:r>
      <w:r w:rsidR="009D0A9F">
        <w:rPr>
          <w:bCs/>
        </w:rPr>
        <w:t>PD Cummins QC (formerly</w:t>
      </w:r>
      <w:r w:rsidR="00635DA4">
        <w:rPr>
          <w:bCs/>
        </w:rPr>
        <w:t xml:space="preserve"> Mr Justice Cummins of the Victorian Supreme Court), </w:t>
      </w:r>
      <w:r w:rsidR="0063394F">
        <w:rPr>
          <w:bCs/>
        </w:rPr>
        <w:t xml:space="preserve">TEF Hughes QC, </w:t>
      </w:r>
      <w:r w:rsidR="009D0A9F">
        <w:rPr>
          <w:bCs/>
        </w:rPr>
        <w:t>BJ Shaw QC,</w:t>
      </w:r>
      <w:r w:rsidR="00E72AF9">
        <w:rPr>
          <w:bCs/>
        </w:rPr>
        <w:t xml:space="preserve"> </w:t>
      </w:r>
      <w:r w:rsidR="00635DA4">
        <w:rPr>
          <w:bCs/>
        </w:rPr>
        <w:t>CL Pannam QC</w:t>
      </w:r>
      <w:r w:rsidR="009D0A9F">
        <w:rPr>
          <w:bCs/>
        </w:rPr>
        <w:t>, M Flynn QC</w:t>
      </w:r>
      <w:r w:rsidR="00635DA4">
        <w:rPr>
          <w:bCs/>
        </w:rPr>
        <w:t xml:space="preserve">. </w:t>
      </w:r>
    </w:p>
    <w:p w14:paraId="39D2D0CD" w14:textId="77777777" w:rsidR="00861E52" w:rsidRDefault="00861E52" w:rsidP="00861E52">
      <w:pPr>
        <w:pStyle w:val="BlockText"/>
        <w:ind w:left="2880"/>
        <w:rPr>
          <w:bCs/>
        </w:rPr>
      </w:pPr>
    </w:p>
    <w:p w14:paraId="67A10A8F" w14:textId="77777777" w:rsidR="00992D00" w:rsidRDefault="00861E52" w:rsidP="00992D00">
      <w:pPr>
        <w:spacing w:line="240" w:lineRule="exact"/>
        <w:ind w:left="2880" w:hanging="1440"/>
      </w:pPr>
      <w:r>
        <w:rPr>
          <w:bCs/>
        </w:rPr>
        <w:t>1996</w:t>
      </w:r>
      <w:r w:rsidR="00992D00">
        <w:rPr>
          <w:bCs/>
        </w:rPr>
        <w:tab/>
      </w:r>
      <w:r>
        <w:t>Republic of South Africa,</w:t>
      </w:r>
      <w:r w:rsidR="00992D00">
        <w:t xml:space="preserve"> Coordinating Research Institute for Corporate Law, Standing Advisory Committee on company law of the De</w:t>
      </w:r>
      <w:r>
        <w:t>partment of Trade and Industry:</w:t>
      </w:r>
      <w:r w:rsidR="00992D00">
        <w:t xml:space="preserve"> </w:t>
      </w:r>
    </w:p>
    <w:p w14:paraId="281EF1BC" w14:textId="77777777" w:rsidR="00992D00" w:rsidRDefault="00861E52" w:rsidP="00992D00">
      <w:pPr>
        <w:pStyle w:val="BlockText"/>
        <w:ind w:left="2880"/>
      </w:pPr>
      <w:r>
        <w:t>consulting on</w:t>
      </w:r>
      <w:r w:rsidR="00992D00">
        <w:t xml:space="preserve"> codification of company directors’ duties project.</w:t>
      </w:r>
    </w:p>
    <w:p w14:paraId="462C6E59" w14:textId="77777777" w:rsidR="00861E52" w:rsidRDefault="00861E52" w:rsidP="00992D00">
      <w:pPr>
        <w:pStyle w:val="BlockText"/>
        <w:ind w:left="2880"/>
        <w:rPr>
          <w:bCs/>
        </w:rPr>
      </w:pPr>
    </w:p>
    <w:p w14:paraId="319216E3" w14:textId="77777777" w:rsidR="00CE2991" w:rsidRDefault="00CB6F69" w:rsidP="00CB6F69">
      <w:pPr>
        <w:pStyle w:val="BlockText"/>
        <w:numPr>
          <w:ilvl w:val="0"/>
          <w:numId w:val="10"/>
        </w:numPr>
        <w:ind w:left="2880" w:hanging="1440"/>
        <w:rPr>
          <w:bCs/>
        </w:rPr>
      </w:pPr>
      <w:r>
        <w:rPr>
          <w:bCs/>
        </w:rPr>
        <w:t xml:space="preserve">              </w:t>
      </w:r>
      <w:r w:rsidR="00861E52">
        <w:rPr>
          <w:bCs/>
        </w:rPr>
        <w:t>VCAT (</w:t>
      </w:r>
      <w:r w:rsidR="00CE2991">
        <w:rPr>
          <w:bCs/>
        </w:rPr>
        <w:t>Victorian Civil and Administrative Tribunal</w:t>
      </w:r>
      <w:r w:rsidR="00861E52">
        <w:rPr>
          <w:bCs/>
        </w:rPr>
        <w:t>) Sessional M</w:t>
      </w:r>
      <w:r w:rsidR="00CE2991">
        <w:rPr>
          <w:bCs/>
        </w:rPr>
        <w:t>ember General and Taxation Lists</w:t>
      </w:r>
      <w:r w:rsidR="00861E52">
        <w:rPr>
          <w:bCs/>
        </w:rPr>
        <w:t xml:space="preserve"> </w:t>
      </w:r>
      <w:r w:rsidR="007361C8">
        <w:rPr>
          <w:bCs/>
        </w:rPr>
        <w:t xml:space="preserve">(re-appointed </w:t>
      </w:r>
      <w:r w:rsidR="00F1429A">
        <w:rPr>
          <w:bCs/>
        </w:rPr>
        <w:t>to</w:t>
      </w:r>
      <w:r w:rsidR="007361C8">
        <w:rPr>
          <w:bCs/>
        </w:rPr>
        <w:t xml:space="preserve"> 2020)</w:t>
      </w:r>
    </w:p>
    <w:p w14:paraId="4C84D20A" w14:textId="77777777" w:rsidR="007361C8" w:rsidRDefault="007361C8" w:rsidP="00F1429A">
      <w:pPr>
        <w:pStyle w:val="BlockText"/>
        <w:ind w:left="2880"/>
        <w:rPr>
          <w:bCs/>
        </w:rPr>
      </w:pPr>
    </w:p>
    <w:p w14:paraId="1E7A9FBA" w14:textId="77777777" w:rsidR="00861E52" w:rsidRDefault="00CB6F69" w:rsidP="00CB6F69">
      <w:pPr>
        <w:spacing w:line="240" w:lineRule="exact"/>
        <w:ind w:left="2880" w:hanging="1440"/>
      </w:pPr>
      <w:r>
        <w:rPr>
          <w:bCs/>
        </w:rPr>
        <w:t>2001-2</w:t>
      </w:r>
      <w:r>
        <w:rPr>
          <w:bCs/>
        </w:rPr>
        <w:tab/>
      </w:r>
      <w:r>
        <w:t>V</w:t>
      </w:r>
      <w:r w:rsidR="00861E52">
        <w:t>ictorian Department of Justice</w:t>
      </w:r>
    </w:p>
    <w:p w14:paraId="614E7118" w14:textId="77777777" w:rsidR="00CB6F69" w:rsidRDefault="00861E52" w:rsidP="00861E52">
      <w:pPr>
        <w:spacing w:line="240" w:lineRule="exact"/>
        <w:ind w:left="2880"/>
      </w:pPr>
      <w:r>
        <w:t>O</w:t>
      </w:r>
      <w:r w:rsidR="00CB6F69">
        <w:t xml:space="preserve">ral and written advice on proposed amendments to the </w:t>
      </w:r>
      <w:r w:rsidR="00CB6F69">
        <w:rPr>
          <w:i/>
        </w:rPr>
        <w:t>Trustee Act 1958</w:t>
      </w:r>
      <w:r w:rsidR="00CB6F69">
        <w:t xml:space="preserve"> (secondary mortgage market, mortgage-backed sec</w:t>
      </w:r>
      <w:r>
        <w:t>urities and custodial trustees)</w:t>
      </w:r>
    </w:p>
    <w:p w14:paraId="19558D59" w14:textId="77777777" w:rsidR="00861E52" w:rsidRDefault="00861E52" w:rsidP="00861E52">
      <w:pPr>
        <w:spacing w:line="240" w:lineRule="exact"/>
        <w:ind w:left="2880"/>
      </w:pPr>
    </w:p>
    <w:p w14:paraId="021C4AD4" w14:textId="77777777" w:rsidR="00CE2991" w:rsidRDefault="00CB6F69" w:rsidP="00CB6F69">
      <w:pPr>
        <w:pStyle w:val="BlockText"/>
        <w:numPr>
          <w:ilvl w:val="0"/>
          <w:numId w:val="8"/>
        </w:numPr>
        <w:tabs>
          <w:tab w:val="clear" w:pos="2640"/>
          <w:tab w:val="num" w:pos="1920"/>
        </w:tabs>
        <w:ind w:left="2880" w:hanging="1440"/>
      </w:pPr>
      <w:r>
        <w:rPr>
          <w:bCs/>
        </w:rPr>
        <w:lastRenderedPageBreak/>
        <w:tab/>
      </w:r>
      <w:r w:rsidR="00861E52">
        <w:rPr>
          <w:bCs/>
        </w:rPr>
        <w:t xml:space="preserve">Australian Treasury (Board of Taxation) </w:t>
      </w:r>
      <w:r w:rsidR="00CE2991">
        <w:rPr>
          <w:bCs/>
        </w:rPr>
        <w:t xml:space="preserve"> </w:t>
      </w:r>
      <w:r w:rsidR="00CE2991">
        <w:t>Independent Expert appointed to evaluate Taxation – Tax Value Method</w:t>
      </w:r>
    </w:p>
    <w:p w14:paraId="126F6309" w14:textId="77777777" w:rsidR="00861E52" w:rsidRDefault="00861E52" w:rsidP="00861E52">
      <w:pPr>
        <w:pStyle w:val="BlockText"/>
        <w:ind w:left="2880"/>
      </w:pPr>
    </w:p>
    <w:p w14:paraId="563716B4" w14:textId="77777777" w:rsidR="00CE2991" w:rsidRDefault="00CE2991" w:rsidP="00CB6F69">
      <w:pPr>
        <w:pStyle w:val="BlockText"/>
        <w:ind w:left="2880" w:hanging="1440"/>
        <w:rPr>
          <w:bCs/>
        </w:rPr>
      </w:pPr>
      <w:r>
        <w:rPr>
          <w:bCs/>
        </w:rPr>
        <w:t>2002</w:t>
      </w:r>
      <w:r>
        <w:rPr>
          <w:bCs/>
        </w:rPr>
        <w:tab/>
      </w:r>
      <w:r>
        <w:t>Australian Senate Standing Committee on Employment, Wor</w:t>
      </w:r>
      <w:r w:rsidR="00861E52">
        <w:t>kplace Relations and Education</w:t>
      </w:r>
      <w:r>
        <w:t xml:space="preserve"> </w:t>
      </w:r>
    </w:p>
    <w:p w14:paraId="1A6EDE58" w14:textId="77777777" w:rsidR="00CE2991" w:rsidRDefault="00861E52" w:rsidP="00CB6F69">
      <w:pPr>
        <w:spacing w:line="240" w:lineRule="exact"/>
        <w:ind w:left="2880"/>
      </w:pPr>
      <w:r>
        <w:t>S</w:t>
      </w:r>
      <w:r w:rsidR="00CB6F69">
        <w:t>ubmission on small business taxation – attendances and oral evidence at public hearings (</w:t>
      </w:r>
      <w:r w:rsidR="00CB6F69">
        <w:rPr>
          <w:i/>
        </w:rPr>
        <w:t>Hansard</w:t>
      </w:r>
      <w:r w:rsidR="00CB6F69">
        <w:t xml:space="preserve"> 25 July 2002, 178-203)</w:t>
      </w:r>
      <w:r>
        <w:t xml:space="preserve"> (with B Tran-Nam)</w:t>
      </w:r>
    </w:p>
    <w:p w14:paraId="2A549F7A" w14:textId="77777777" w:rsidR="00861E52" w:rsidRDefault="00861E52" w:rsidP="00CB6F69">
      <w:pPr>
        <w:spacing w:line="240" w:lineRule="exact"/>
        <w:ind w:left="2880"/>
      </w:pPr>
    </w:p>
    <w:p w14:paraId="0B76C611" w14:textId="77777777" w:rsidR="00992D00" w:rsidRDefault="00992D00" w:rsidP="00992D00">
      <w:pPr>
        <w:numPr>
          <w:ilvl w:val="0"/>
          <w:numId w:val="11"/>
        </w:numPr>
        <w:spacing w:line="240" w:lineRule="exact"/>
      </w:pPr>
      <w:r>
        <w:t xml:space="preserve">Department of Industry, Tourism and Resources, Review </w:t>
      </w:r>
      <w:r w:rsidR="00861E52">
        <w:t>of the Venture Capital Industry</w:t>
      </w:r>
    </w:p>
    <w:p w14:paraId="66993D3C" w14:textId="77777777" w:rsidR="00CE2991" w:rsidRDefault="00861E52" w:rsidP="00E72AF9">
      <w:pPr>
        <w:spacing w:line="240" w:lineRule="exact"/>
        <w:ind w:left="2880"/>
      </w:pPr>
      <w:r>
        <w:t>S</w:t>
      </w:r>
      <w:r w:rsidR="00992D00">
        <w:t>ubmission</w:t>
      </w:r>
      <w:r w:rsidR="00992D00" w:rsidRPr="00992D00">
        <w:t xml:space="preserve"> </w:t>
      </w:r>
      <w:r w:rsidR="00992D00">
        <w:t xml:space="preserve">on </w:t>
      </w:r>
      <w:r w:rsidR="004C7121">
        <w:t xml:space="preserve">the </w:t>
      </w:r>
      <w:r w:rsidR="00992D00">
        <w:t>Venture Capital Limited Partnership (VCLP) regime, June 2005 (with S.Barkoczy and M. Stewart)</w:t>
      </w:r>
    </w:p>
    <w:p w14:paraId="1FCF1671" w14:textId="77777777" w:rsidR="00861E52" w:rsidRDefault="00861E52" w:rsidP="00E72AF9">
      <w:pPr>
        <w:spacing w:line="240" w:lineRule="exact"/>
        <w:ind w:left="2880"/>
      </w:pPr>
    </w:p>
    <w:p w14:paraId="669CB940" w14:textId="77777777" w:rsidR="00861E52" w:rsidRDefault="00E72AF9" w:rsidP="009F67A3">
      <w:pPr>
        <w:ind w:left="2880" w:hanging="1440"/>
        <w:rPr>
          <w:bCs/>
        </w:rPr>
      </w:pPr>
      <w:r>
        <w:t>2005</w:t>
      </w:r>
      <w:r w:rsidR="009F67A3">
        <w:t xml:space="preserve"> </w:t>
      </w:r>
      <w:r>
        <w:t>-</w:t>
      </w:r>
      <w:r>
        <w:tab/>
      </w:r>
      <w:r>
        <w:rPr>
          <w:bCs/>
        </w:rPr>
        <w:t>Victorian Bar</w:t>
      </w:r>
    </w:p>
    <w:p w14:paraId="257BC20A" w14:textId="77777777" w:rsidR="00E72AF9" w:rsidRDefault="00861E52" w:rsidP="00861E52">
      <w:pPr>
        <w:ind w:left="2880"/>
        <w:rPr>
          <w:bCs/>
        </w:rPr>
      </w:pPr>
      <w:r>
        <w:rPr>
          <w:bCs/>
        </w:rPr>
        <w:t xml:space="preserve"> Commercial practice  in </w:t>
      </w:r>
      <w:r w:rsidR="00E72AF9">
        <w:rPr>
          <w:bCs/>
        </w:rPr>
        <w:t>tax, trusts, corporate, gener</w:t>
      </w:r>
      <w:r>
        <w:rPr>
          <w:bCs/>
        </w:rPr>
        <w:t>al litigation; appearances</w:t>
      </w:r>
      <w:r w:rsidR="00E72AF9">
        <w:rPr>
          <w:bCs/>
        </w:rPr>
        <w:t xml:space="preserve"> with counsel including </w:t>
      </w:r>
      <w:r w:rsidR="00982845">
        <w:rPr>
          <w:bCs/>
        </w:rPr>
        <w:t>CL</w:t>
      </w:r>
      <w:r w:rsidR="009F67A3">
        <w:rPr>
          <w:bCs/>
        </w:rPr>
        <w:t xml:space="preserve"> Pannam </w:t>
      </w:r>
      <w:r w:rsidR="00982845">
        <w:rPr>
          <w:bCs/>
        </w:rPr>
        <w:t>QC</w:t>
      </w:r>
      <w:r w:rsidR="009F67A3">
        <w:rPr>
          <w:bCs/>
        </w:rPr>
        <w:t xml:space="preserve">, </w:t>
      </w:r>
      <w:r w:rsidR="00E72AF9">
        <w:rPr>
          <w:bCs/>
        </w:rPr>
        <w:t>Michelle Gordon SC</w:t>
      </w:r>
      <w:r>
        <w:rPr>
          <w:bCs/>
        </w:rPr>
        <w:t>, Roger Gillard QC;</w:t>
      </w:r>
      <w:r w:rsidR="00825E3B">
        <w:rPr>
          <w:bCs/>
        </w:rPr>
        <w:t xml:space="preserve"> acting for clients including the Australian Taxation Office</w:t>
      </w:r>
      <w:r w:rsidR="0027339F">
        <w:rPr>
          <w:bCs/>
        </w:rPr>
        <w:t>, Monash University</w:t>
      </w:r>
      <w:r w:rsidR="00825E3B">
        <w:rPr>
          <w:bCs/>
        </w:rPr>
        <w:t xml:space="preserve"> and State Trustees Ltd</w:t>
      </w:r>
      <w:r w:rsidR="00E72AF9">
        <w:rPr>
          <w:bCs/>
        </w:rPr>
        <w:t>.</w:t>
      </w:r>
    </w:p>
    <w:p w14:paraId="17CFC1CB" w14:textId="77777777" w:rsidR="009D0A9F" w:rsidRDefault="009D0A9F" w:rsidP="00861E52">
      <w:pPr>
        <w:ind w:left="2880"/>
        <w:rPr>
          <w:bCs/>
        </w:rPr>
      </w:pPr>
    </w:p>
    <w:p w14:paraId="184A3927" w14:textId="77777777" w:rsidR="00F609E7" w:rsidRDefault="00F609E7">
      <w:pPr>
        <w:rPr>
          <w:rFonts w:ascii="Arial" w:hAnsi="Arial" w:cs="Arial"/>
          <w:b/>
        </w:rPr>
      </w:pPr>
    </w:p>
    <w:p w14:paraId="727F4DAE" w14:textId="77777777" w:rsidR="00CE2991" w:rsidRDefault="00CE2991">
      <w:pPr>
        <w:ind w:left="216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Membership of </w:t>
      </w:r>
      <w:r w:rsidR="007361C8">
        <w:rPr>
          <w:rFonts w:ascii="Arial" w:hAnsi="Arial" w:cs="Arial"/>
          <w:b/>
        </w:rPr>
        <w:t xml:space="preserve">external </w:t>
      </w:r>
      <w:r>
        <w:rPr>
          <w:rFonts w:ascii="Arial" w:hAnsi="Arial" w:cs="Arial"/>
          <w:b/>
        </w:rPr>
        <w:t>committees</w:t>
      </w:r>
    </w:p>
    <w:p w14:paraId="18D3F51D" w14:textId="77777777" w:rsidR="00CE2991" w:rsidRDefault="00CE2991">
      <w:pPr>
        <w:rPr>
          <w:szCs w:val="24"/>
        </w:rPr>
      </w:pPr>
      <w:bookmarkStart w:id="0" w:name="_Toc72168160"/>
    </w:p>
    <w:bookmarkEnd w:id="0"/>
    <w:p w14:paraId="166F1867" w14:textId="77777777" w:rsidR="00F609E7" w:rsidRDefault="00F609E7" w:rsidP="007361C8">
      <w:pPr>
        <w:ind w:left="2160" w:hanging="1440"/>
        <w:rPr>
          <w:szCs w:val="24"/>
        </w:rPr>
      </w:pPr>
      <w:r w:rsidRPr="00F609E7">
        <w:rPr>
          <w:szCs w:val="24"/>
        </w:rPr>
        <w:t>Law Institute of V</w:t>
      </w:r>
      <w:r>
        <w:rPr>
          <w:szCs w:val="24"/>
        </w:rPr>
        <w:t>ictoria Commercial Law Section</w:t>
      </w:r>
      <w:r w:rsidR="007361C8">
        <w:rPr>
          <w:szCs w:val="24"/>
        </w:rPr>
        <w:t xml:space="preserve">, </w:t>
      </w:r>
    </w:p>
    <w:p w14:paraId="3F07EA1B" w14:textId="77777777" w:rsidR="00F609E7" w:rsidRPr="00F609E7" w:rsidRDefault="00F609E7" w:rsidP="00F609E7">
      <w:pPr>
        <w:ind w:left="720"/>
        <w:rPr>
          <w:szCs w:val="24"/>
        </w:rPr>
      </w:pPr>
      <w:r>
        <w:rPr>
          <w:szCs w:val="24"/>
        </w:rPr>
        <w:t>Taxation and Revenue Committee</w:t>
      </w:r>
    </w:p>
    <w:p w14:paraId="2DACDA9D" w14:textId="77777777" w:rsidR="00F609E7" w:rsidRDefault="00F609E7" w:rsidP="00F609E7">
      <w:pPr>
        <w:ind w:left="720"/>
        <w:rPr>
          <w:szCs w:val="24"/>
        </w:rPr>
      </w:pPr>
      <w:r w:rsidRPr="00F609E7">
        <w:rPr>
          <w:szCs w:val="24"/>
        </w:rPr>
        <w:t>Law Institute of V</w:t>
      </w:r>
      <w:r>
        <w:rPr>
          <w:szCs w:val="24"/>
        </w:rPr>
        <w:t>ictoria Commercial Law Section</w:t>
      </w:r>
      <w:r w:rsidR="00F1429A">
        <w:rPr>
          <w:szCs w:val="24"/>
        </w:rPr>
        <w:t>,</w:t>
      </w:r>
    </w:p>
    <w:p w14:paraId="5B4B737A" w14:textId="77777777" w:rsidR="00F609E7" w:rsidRPr="00F609E7" w:rsidRDefault="00F609E7" w:rsidP="00F609E7">
      <w:pPr>
        <w:ind w:left="720"/>
        <w:rPr>
          <w:szCs w:val="24"/>
        </w:rPr>
      </w:pPr>
      <w:r w:rsidRPr="00F609E7">
        <w:rPr>
          <w:szCs w:val="24"/>
        </w:rPr>
        <w:t>State Taxes Committee</w:t>
      </w:r>
    </w:p>
    <w:p w14:paraId="789A033B" w14:textId="77777777" w:rsidR="007361C8" w:rsidRDefault="007361C8" w:rsidP="007361C8">
      <w:pPr>
        <w:ind w:left="720"/>
        <w:rPr>
          <w:szCs w:val="24"/>
        </w:rPr>
      </w:pPr>
      <w:r w:rsidRPr="00F609E7">
        <w:rPr>
          <w:szCs w:val="24"/>
        </w:rPr>
        <w:t xml:space="preserve">ATO National Tax </w:t>
      </w:r>
      <w:r>
        <w:rPr>
          <w:szCs w:val="24"/>
        </w:rPr>
        <w:t>Liaison Group, Trusts Committee</w:t>
      </w:r>
    </w:p>
    <w:p w14:paraId="477AEE90" w14:textId="77777777" w:rsidR="007361C8" w:rsidRPr="00F609E7" w:rsidRDefault="007361C8" w:rsidP="007361C8">
      <w:pPr>
        <w:ind w:left="720"/>
        <w:rPr>
          <w:szCs w:val="24"/>
        </w:rPr>
      </w:pPr>
      <w:r w:rsidRPr="00F609E7">
        <w:rPr>
          <w:szCs w:val="24"/>
        </w:rPr>
        <w:t>(2005-2011)</w:t>
      </w:r>
    </w:p>
    <w:p w14:paraId="521ED52A" w14:textId="77777777" w:rsidR="007361C8" w:rsidRDefault="007361C8" w:rsidP="007361C8">
      <w:pPr>
        <w:ind w:left="720"/>
        <w:rPr>
          <w:szCs w:val="24"/>
        </w:rPr>
      </w:pPr>
      <w:r w:rsidRPr="00F609E7">
        <w:rPr>
          <w:szCs w:val="24"/>
        </w:rPr>
        <w:t>Taxation Institute of Australia, Victorian Division</w:t>
      </w:r>
      <w:r>
        <w:rPr>
          <w:szCs w:val="24"/>
        </w:rPr>
        <w:t xml:space="preserve"> Education Committee</w:t>
      </w:r>
    </w:p>
    <w:p w14:paraId="03E497B5" w14:textId="77777777" w:rsidR="007361C8" w:rsidRPr="00F609E7" w:rsidRDefault="007361C8" w:rsidP="007361C8">
      <w:pPr>
        <w:ind w:left="720"/>
        <w:rPr>
          <w:szCs w:val="24"/>
        </w:rPr>
      </w:pPr>
      <w:r w:rsidRPr="00F609E7">
        <w:rPr>
          <w:szCs w:val="24"/>
        </w:rPr>
        <w:t>(2005-2010)</w:t>
      </w:r>
    </w:p>
    <w:p w14:paraId="739CC05C" w14:textId="77777777" w:rsidR="00E72AF9" w:rsidRDefault="00E72AF9" w:rsidP="00E72AF9">
      <w:pPr>
        <w:ind w:left="720"/>
        <w:rPr>
          <w:szCs w:val="24"/>
        </w:rPr>
      </w:pPr>
    </w:p>
    <w:p w14:paraId="5F8C7FCF" w14:textId="77777777" w:rsidR="00E72AF9" w:rsidRDefault="00E72AF9" w:rsidP="00E72AF9">
      <w:pPr>
        <w:ind w:left="720"/>
        <w:rPr>
          <w:szCs w:val="24"/>
        </w:rPr>
      </w:pPr>
    </w:p>
    <w:p w14:paraId="2C1001BD" w14:textId="77777777" w:rsidR="00CE2991" w:rsidRDefault="00E72AF9" w:rsidP="00E72AF9">
      <w:pPr>
        <w:ind w:left="720"/>
        <w:rPr>
          <w:szCs w:val="24"/>
        </w:rPr>
      </w:pPr>
      <w:r>
        <w:rPr>
          <w:rFonts w:ascii="Arial" w:hAnsi="Arial" w:cs="Arial"/>
          <w:b/>
          <w:szCs w:val="24"/>
        </w:rPr>
        <w:t>In</w:t>
      </w:r>
      <w:r w:rsidR="00CE2991">
        <w:rPr>
          <w:rFonts w:ascii="Arial" w:hAnsi="Arial" w:cs="Arial"/>
          <w:b/>
          <w:szCs w:val="24"/>
        </w:rPr>
        <w:t>dustry Partnerships</w:t>
      </w:r>
    </w:p>
    <w:p w14:paraId="7D1F8BD2" w14:textId="77777777" w:rsidR="00861E52" w:rsidRDefault="00992D00">
      <w:pPr>
        <w:spacing w:before="240"/>
        <w:ind w:left="1440"/>
      </w:pPr>
      <w:r>
        <w:t xml:space="preserve">2001-2004 </w:t>
      </w:r>
      <w:r w:rsidR="00861E52">
        <w:t>–</w:t>
      </w:r>
      <w:r>
        <w:t xml:space="preserve"> </w:t>
      </w:r>
      <w:r w:rsidR="00861E52">
        <w:t>ARC</w:t>
      </w:r>
      <w:r w:rsidR="00861E52" w:rsidRPr="00861E52">
        <w:t xml:space="preserve"> </w:t>
      </w:r>
      <w:r w:rsidR="00861E52">
        <w:t xml:space="preserve">(Australian Research Council) </w:t>
      </w:r>
    </w:p>
    <w:p w14:paraId="3E43E12A" w14:textId="77777777" w:rsidR="00CE2991" w:rsidRDefault="00CE2991">
      <w:pPr>
        <w:spacing w:before="240"/>
        <w:ind w:left="1440"/>
      </w:pPr>
      <w:r>
        <w:t>Chief investi</w:t>
      </w:r>
      <w:r w:rsidR="00F21B57">
        <w:t xml:space="preserve">gator </w:t>
      </w:r>
      <w:r>
        <w:rPr>
          <w:i/>
        </w:rPr>
        <w:t>Strategic Partnerships with Industry – Research and Training</w:t>
      </w:r>
      <w:r w:rsidR="00F21B57">
        <w:rPr>
          <w:i/>
        </w:rPr>
        <w:t xml:space="preserve"> </w:t>
      </w:r>
      <w:r w:rsidR="00F21B57">
        <w:t>project</w:t>
      </w:r>
      <w:r w:rsidR="00861E52">
        <w:t xml:space="preserve"> on </w:t>
      </w:r>
      <w:r>
        <w:t>the effects of Ralph taxation refor</w:t>
      </w:r>
      <w:r w:rsidR="00861E52">
        <w:t>ms on small business  (</w:t>
      </w:r>
      <w:r>
        <w:t>with co-chief inv</w:t>
      </w:r>
      <w:r w:rsidR="00861E52">
        <w:t>estigator Associate Professor Bin</w:t>
      </w:r>
      <w:r>
        <w:t xml:space="preserve"> </w:t>
      </w:r>
      <w:r w:rsidR="00861E52">
        <w:t xml:space="preserve">Tran-Nam of ATAX, UNSW and industry partners </w:t>
      </w:r>
      <w:r>
        <w:t>National Farmers Federation, Taxpayers Australia Inc</w:t>
      </w:r>
      <w:r w:rsidR="00861E52">
        <w:t xml:space="preserve">. and </w:t>
      </w:r>
      <w:r>
        <w:t>Council of Small Business Organisations of Australia Ltd.</w:t>
      </w:r>
    </w:p>
    <w:p w14:paraId="4D21D50F" w14:textId="77777777" w:rsidR="009740AD" w:rsidRDefault="00992D00">
      <w:pPr>
        <w:spacing w:before="240"/>
        <w:ind w:left="1440"/>
      </w:pPr>
      <w:r>
        <w:t xml:space="preserve">2005-2006 - </w:t>
      </w:r>
      <w:r w:rsidR="009740AD">
        <w:t>ARC</w:t>
      </w:r>
      <w:r w:rsidR="009740AD" w:rsidRPr="00861E52">
        <w:t xml:space="preserve"> </w:t>
      </w:r>
      <w:r w:rsidR="009740AD">
        <w:t xml:space="preserve">(Australian Research Council) </w:t>
      </w:r>
    </w:p>
    <w:p w14:paraId="25F78142" w14:textId="77777777" w:rsidR="00CE2991" w:rsidRDefault="00CE2991">
      <w:pPr>
        <w:spacing w:before="240"/>
        <w:ind w:left="1440"/>
      </w:pPr>
      <w:r>
        <w:lastRenderedPageBreak/>
        <w:t>Chief invest</w:t>
      </w:r>
      <w:r w:rsidR="009740AD">
        <w:t xml:space="preserve">igator </w:t>
      </w:r>
      <w:r>
        <w:rPr>
          <w:i/>
        </w:rPr>
        <w:t xml:space="preserve">Linkage </w:t>
      </w:r>
      <w:r w:rsidR="00F21B57">
        <w:t>project</w:t>
      </w:r>
      <w:r w:rsidR="009740AD">
        <w:t xml:space="preserve"> on </w:t>
      </w:r>
      <w:r>
        <w:t xml:space="preserve">competitiveness of </w:t>
      </w:r>
      <w:r w:rsidR="00992D00">
        <w:t>Austral</w:t>
      </w:r>
      <w:r>
        <w:t>ia’s regime for the promotion of ventur</w:t>
      </w:r>
      <w:r w:rsidR="009740AD">
        <w:t>e capital investment (with co-</w:t>
      </w:r>
      <w:r>
        <w:t>investigator Associ</w:t>
      </w:r>
      <w:r w:rsidR="009740AD">
        <w:t xml:space="preserve">ate Professor S Barkoczy, </w:t>
      </w:r>
      <w:r>
        <w:t>Monash Uni</w:t>
      </w:r>
      <w:r w:rsidR="00F21B57">
        <w:t xml:space="preserve">versity </w:t>
      </w:r>
      <w:r w:rsidR="009740AD">
        <w:t xml:space="preserve">and industry partner </w:t>
      </w:r>
      <w:r>
        <w:t>Department of Industry Tourism and Resources (Com)</w:t>
      </w:r>
      <w:r w:rsidR="000079BD">
        <w:t xml:space="preserve"> </w:t>
      </w:r>
      <w:r w:rsidR="009740AD">
        <w:t>(Policy Branch)</w:t>
      </w:r>
      <w:r w:rsidR="000079BD">
        <w:t xml:space="preserve"> </w:t>
      </w:r>
    </w:p>
    <w:p w14:paraId="23268E88" w14:textId="77777777" w:rsidR="009D0A9F" w:rsidRDefault="009D0A9F">
      <w:pPr>
        <w:spacing w:before="240"/>
        <w:ind w:left="1440"/>
      </w:pPr>
    </w:p>
    <w:p w14:paraId="1936AACF" w14:textId="77777777" w:rsidR="009D0A9F" w:rsidRDefault="009D0A9F" w:rsidP="009D0A9F">
      <w:pPr>
        <w:ind w:left="2880" w:hanging="1440"/>
        <w:rPr>
          <w:bCs/>
        </w:rPr>
      </w:pPr>
      <w:r>
        <w:rPr>
          <w:bCs/>
        </w:rPr>
        <w:t xml:space="preserve">2016-2017 - Australian Taxation Office </w:t>
      </w:r>
    </w:p>
    <w:p w14:paraId="614391E7" w14:textId="77777777" w:rsidR="009D0A9F" w:rsidRDefault="009D0A9F" w:rsidP="009D0A9F">
      <w:pPr>
        <w:ind w:left="2880" w:hanging="1440"/>
        <w:rPr>
          <w:bCs/>
        </w:rPr>
      </w:pPr>
    </w:p>
    <w:p w14:paraId="7841286D" w14:textId="77777777" w:rsidR="009D0A9F" w:rsidRDefault="009D0A9F" w:rsidP="009D0A9F">
      <w:pPr>
        <w:ind w:left="1440"/>
      </w:pPr>
      <w:r>
        <w:rPr>
          <w:bCs/>
        </w:rPr>
        <w:t xml:space="preserve">“Current issues with trusts and the tax system: Examining the operation and performance of the tax system, with a particular focus on discretionary trusts linked to high net worth individuals”, </w:t>
      </w:r>
      <w:r w:rsidR="00F1429A">
        <w:rPr>
          <w:bCs/>
        </w:rPr>
        <w:t xml:space="preserve">RMIT University </w:t>
      </w:r>
      <w:r w:rsidR="007361C8">
        <w:rPr>
          <w:bCs/>
        </w:rPr>
        <w:t xml:space="preserve">Research Report, </w:t>
      </w:r>
      <w:r>
        <w:rPr>
          <w:bCs/>
        </w:rPr>
        <w:t>with Associate</w:t>
      </w:r>
      <w:r w:rsidR="002B25B0">
        <w:rPr>
          <w:bCs/>
        </w:rPr>
        <w:t xml:space="preserve"> Professor</w:t>
      </w:r>
      <w:r w:rsidR="00F1429A">
        <w:rPr>
          <w:bCs/>
        </w:rPr>
        <w:t>s</w:t>
      </w:r>
      <w:r w:rsidR="002B25B0">
        <w:rPr>
          <w:bCs/>
        </w:rPr>
        <w:t xml:space="preserve"> A De Silva</w:t>
      </w:r>
      <w:r w:rsidR="00F1429A">
        <w:rPr>
          <w:bCs/>
        </w:rPr>
        <w:t xml:space="preserve"> and </w:t>
      </w:r>
      <w:r w:rsidR="002B25B0">
        <w:rPr>
          <w:bCs/>
        </w:rPr>
        <w:t>K Westberg</w:t>
      </w:r>
      <w:r w:rsidR="00F1429A">
        <w:rPr>
          <w:bCs/>
        </w:rPr>
        <w:t>, Dr V Narayan</w:t>
      </w:r>
      <w:r w:rsidR="002B25B0">
        <w:rPr>
          <w:bCs/>
        </w:rPr>
        <w:t xml:space="preserve"> and Dr M</w:t>
      </w:r>
      <w:r w:rsidR="00F1429A">
        <w:rPr>
          <w:bCs/>
        </w:rPr>
        <w:t xml:space="preserve"> Nguyen.</w:t>
      </w:r>
    </w:p>
    <w:p w14:paraId="76B8D1CF" w14:textId="77777777" w:rsidR="00F609E7" w:rsidRDefault="00F609E7">
      <w:pPr>
        <w:rPr>
          <w:rFonts w:ascii="Arial" w:hAnsi="Arial"/>
          <w:b/>
          <w:szCs w:val="24"/>
        </w:rPr>
      </w:pPr>
      <w:bookmarkStart w:id="1" w:name="_Toc72168162"/>
      <w:r>
        <w:rPr>
          <w:szCs w:val="24"/>
        </w:rPr>
        <w:br w:type="page"/>
      </w:r>
    </w:p>
    <w:p w14:paraId="2B55E7EA" w14:textId="77777777" w:rsidR="00BF4F51" w:rsidRDefault="00BF4F51">
      <w:pPr>
        <w:pStyle w:val="Heading2"/>
        <w:rPr>
          <w:szCs w:val="24"/>
        </w:rPr>
      </w:pPr>
    </w:p>
    <w:p w14:paraId="19AEBD46" w14:textId="77777777" w:rsidR="00CE2991" w:rsidRDefault="00CE2991">
      <w:pPr>
        <w:pStyle w:val="Heading2"/>
        <w:rPr>
          <w:szCs w:val="24"/>
        </w:rPr>
      </w:pPr>
      <w:r>
        <w:rPr>
          <w:szCs w:val="24"/>
        </w:rPr>
        <w:t>Published works</w:t>
      </w:r>
      <w:bookmarkEnd w:id="1"/>
    </w:p>
    <w:p w14:paraId="5F9FE1EC" w14:textId="77777777" w:rsidR="008F11C6" w:rsidRDefault="008F11C6" w:rsidP="008F11C6"/>
    <w:p w14:paraId="13AAFD1E" w14:textId="77777777" w:rsidR="008F11C6" w:rsidRDefault="008F11C6" w:rsidP="00893C36">
      <w:pPr>
        <w:pStyle w:val="Heading3"/>
        <w:spacing w:line="240" w:lineRule="auto"/>
        <w:ind w:left="1440"/>
        <w:rPr>
          <w:sz w:val="26"/>
        </w:rPr>
      </w:pPr>
      <w:r>
        <w:rPr>
          <w:sz w:val="26"/>
        </w:rPr>
        <w:t>Books</w:t>
      </w:r>
    </w:p>
    <w:p w14:paraId="21BD2E55" w14:textId="77777777" w:rsidR="008F11C6" w:rsidRDefault="008F11C6" w:rsidP="00893C36"/>
    <w:p w14:paraId="71A742D3" w14:textId="77777777" w:rsidR="008F11C6" w:rsidRDefault="008F11C6" w:rsidP="00893C36">
      <w:pPr>
        <w:spacing w:line="240" w:lineRule="exact"/>
        <w:ind w:left="2880" w:hanging="2880"/>
        <w:rPr>
          <w:smallCaps/>
        </w:rPr>
      </w:pPr>
      <w:r>
        <w:rPr>
          <w:smallCaps/>
        </w:rPr>
        <w:t>Equity, Restitution &amp; Fraud</w:t>
      </w:r>
    </w:p>
    <w:p w14:paraId="38BB9196" w14:textId="77777777" w:rsidR="008F11C6" w:rsidRDefault="00893C36" w:rsidP="00893C36">
      <w:pPr>
        <w:spacing w:line="240" w:lineRule="exact"/>
        <w:ind w:left="2880" w:hanging="2880"/>
      </w:pPr>
      <w:r>
        <w:rPr>
          <w:noProof/>
          <w:lang w:eastAsia="en-AU"/>
        </w:rPr>
        <w:drawing>
          <wp:anchor distT="0" distB="0" distL="114300" distR="114300" simplePos="0" relativeHeight="251658752" behindDoc="1" locked="0" layoutInCell="1" allowOverlap="1" wp14:anchorId="7F0626D7" wp14:editId="2A0D02CA">
            <wp:simplePos x="0" y="0"/>
            <wp:positionH relativeFrom="margin">
              <wp:posOffset>4210050</wp:posOffset>
            </wp:positionH>
            <wp:positionV relativeFrom="page">
              <wp:posOffset>1771651</wp:posOffset>
            </wp:positionV>
            <wp:extent cx="1542143" cy="2400300"/>
            <wp:effectExtent l="0" t="0" r="1270" b="0"/>
            <wp:wrapNone/>
            <wp:docPr id="3" name="Picture 3" descr="C:\Users\Stephen Holland\Desktop\DZ Book 1  15 cm x 23 c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en Holland\Desktop\DZ Book 1  15 cm x 23 c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2" cy="240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1C6">
        <w:t xml:space="preserve">            (LexisNexis Butterworths, Sydney</w:t>
      </w:r>
      <w:r w:rsidR="0085169C">
        <w:t>, 2004</w:t>
      </w:r>
      <w:r w:rsidR="008F11C6">
        <w:t>), xlvi + 491 pp</w:t>
      </w:r>
    </w:p>
    <w:p w14:paraId="0ECD07EE" w14:textId="77777777" w:rsidR="008F11C6" w:rsidRDefault="008F11C6" w:rsidP="00893C36">
      <w:pPr>
        <w:spacing w:line="240" w:lineRule="exact"/>
        <w:ind w:left="2880" w:hanging="2880"/>
      </w:pPr>
    </w:p>
    <w:p w14:paraId="6AB5E02B" w14:textId="77777777" w:rsidR="00BF4F51" w:rsidRDefault="00BF4F51" w:rsidP="00893C36">
      <w:pPr>
        <w:spacing w:line="240" w:lineRule="exact"/>
        <w:ind w:left="2880" w:hanging="2880"/>
      </w:pPr>
    </w:p>
    <w:p w14:paraId="5E65BFFD" w14:textId="77777777" w:rsidR="00BF4F51" w:rsidRDefault="00BF4F51" w:rsidP="00893C36">
      <w:pPr>
        <w:spacing w:line="240" w:lineRule="exact"/>
        <w:ind w:left="2880" w:hanging="2880"/>
      </w:pPr>
    </w:p>
    <w:p w14:paraId="00833C1C" w14:textId="77777777" w:rsidR="008F11C6" w:rsidRDefault="008F11C6" w:rsidP="00893C36">
      <w:pPr>
        <w:pStyle w:val="FootnoteText"/>
        <w:rPr>
          <w:sz w:val="16"/>
        </w:rPr>
      </w:pPr>
      <w:r>
        <w:tab/>
      </w:r>
      <w:r w:rsidR="00BF4F51">
        <w:rPr>
          <w:i/>
          <w:sz w:val="16"/>
          <w:szCs w:val="16"/>
        </w:rPr>
        <w:t>judicial</w:t>
      </w:r>
      <w:r>
        <w:rPr>
          <w:i/>
        </w:rPr>
        <w:t xml:space="preserve"> </w:t>
      </w:r>
      <w:r w:rsidR="00BF4F51">
        <w:rPr>
          <w:i/>
          <w:sz w:val="16"/>
        </w:rPr>
        <w:t>citation list available on request</w:t>
      </w:r>
      <w:r>
        <w:rPr>
          <w:sz w:val="16"/>
        </w:rPr>
        <w:tab/>
      </w:r>
    </w:p>
    <w:p w14:paraId="45A5A090" w14:textId="77777777" w:rsidR="008F11C6" w:rsidRDefault="008F11C6" w:rsidP="00893C36">
      <w:pPr>
        <w:spacing w:line="240" w:lineRule="exact"/>
      </w:pPr>
    </w:p>
    <w:p w14:paraId="7E0D9C76" w14:textId="77777777" w:rsidR="00BF4F51" w:rsidRDefault="008F11C6" w:rsidP="00893C36">
      <w:pPr>
        <w:spacing w:line="240" w:lineRule="exact"/>
        <w:ind w:left="720"/>
        <w:rPr>
          <w:sz w:val="16"/>
        </w:rPr>
      </w:pPr>
      <w:r>
        <w:rPr>
          <w:i/>
          <w:sz w:val="16"/>
        </w:rPr>
        <w:t>reviewed:</w:t>
      </w:r>
      <w:r>
        <w:rPr>
          <w:sz w:val="16"/>
        </w:rPr>
        <w:tab/>
      </w:r>
      <w:r>
        <w:rPr>
          <w:sz w:val="16"/>
        </w:rPr>
        <w:tab/>
      </w:r>
    </w:p>
    <w:p w14:paraId="6B38529A" w14:textId="77777777" w:rsidR="008F11C6" w:rsidRDefault="008F11C6" w:rsidP="00BF4F51">
      <w:pPr>
        <w:spacing w:line="240" w:lineRule="exact"/>
        <w:ind w:left="720"/>
        <w:rPr>
          <w:sz w:val="16"/>
        </w:rPr>
      </w:pPr>
      <w:r>
        <w:rPr>
          <w:i/>
          <w:sz w:val="16"/>
        </w:rPr>
        <w:t xml:space="preserve">Lawyers Weekly </w:t>
      </w:r>
      <w:r>
        <w:rPr>
          <w:sz w:val="16"/>
        </w:rPr>
        <w:t xml:space="preserve">June 10, 2004 </w:t>
      </w:r>
      <w:hyperlink r:id="rId11" w:history="1">
        <w:r>
          <w:rPr>
            <w:rStyle w:val="Hyperlink"/>
            <w:sz w:val="16"/>
          </w:rPr>
          <w:t>www.lawyersweekly.com.au</w:t>
        </w:r>
      </w:hyperlink>
    </w:p>
    <w:p w14:paraId="6AC5C1F9" w14:textId="77777777" w:rsidR="008F11C6" w:rsidRDefault="008F11C6" w:rsidP="00BF4F51">
      <w:pPr>
        <w:spacing w:line="240" w:lineRule="exact"/>
        <w:ind w:left="720"/>
        <w:rPr>
          <w:sz w:val="16"/>
        </w:rPr>
      </w:pPr>
      <w:r>
        <w:rPr>
          <w:sz w:val="16"/>
        </w:rPr>
        <w:t xml:space="preserve">(2004) 23 </w:t>
      </w:r>
      <w:r>
        <w:rPr>
          <w:i/>
          <w:sz w:val="16"/>
        </w:rPr>
        <w:t xml:space="preserve">University of Qld Law Journal </w:t>
      </w:r>
      <w:r>
        <w:rPr>
          <w:sz w:val="16"/>
        </w:rPr>
        <w:t>258</w:t>
      </w:r>
    </w:p>
    <w:p w14:paraId="3FAF5A2E" w14:textId="77777777" w:rsidR="008F11C6" w:rsidRDefault="008F11C6" w:rsidP="00BF4F51">
      <w:pPr>
        <w:spacing w:line="240" w:lineRule="exact"/>
        <w:ind w:left="720"/>
        <w:rPr>
          <w:sz w:val="16"/>
        </w:rPr>
      </w:pPr>
      <w:r>
        <w:rPr>
          <w:sz w:val="16"/>
        </w:rPr>
        <w:t xml:space="preserve">(2004) 32 </w:t>
      </w:r>
      <w:r>
        <w:rPr>
          <w:i/>
          <w:sz w:val="16"/>
        </w:rPr>
        <w:t xml:space="preserve">Australian Business Law Review </w:t>
      </w:r>
      <w:r>
        <w:rPr>
          <w:sz w:val="16"/>
        </w:rPr>
        <w:t>452</w:t>
      </w:r>
    </w:p>
    <w:p w14:paraId="45235FC4" w14:textId="77777777" w:rsidR="008F11C6" w:rsidRDefault="008F11C6" w:rsidP="00BF4F51">
      <w:pPr>
        <w:spacing w:line="240" w:lineRule="exact"/>
        <w:ind w:left="720"/>
        <w:rPr>
          <w:sz w:val="16"/>
        </w:rPr>
      </w:pPr>
      <w:r>
        <w:rPr>
          <w:sz w:val="16"/>
        </w:rPr>
        <w:t xml:space="preserve">(2005) 33 </w:t>
      </w:r>
      <w:r>
        <w:rPr>
          <w:i/>
          <w:sz w:val="16"/>
        </w:rPr>
        <w:t xml:space="preserve">Australian Business Law Review </w:t>
      </w:r>
      <w:r>
        <w:rPr>
          <w:sz w:val="16"/>
        </w:rPr>
        <w:t>158</w:t>
      </w:r>
    </w:p>
    <w:p w14:paraId="791DBFDC" w14:textId="77777777" w:rsidR="00BF4F51" w:rsidRDefault="008F11C6" w:rsidP="00BF4F51">
      <w:pPr>
        <w:spacing w:line="240" w:lineRule="exact"/>
        <w:ind w:left="720"/>
        <w:rPr>
          <w:sz w:val="16"/>
        </w:rPr>
      </w:pPr>
      <w:r>
        <w:rPr>
          <w:sz w:val="16"/>
        </w:rPr>
        <w:t xml:space="preserve">(2005) 79 </w:t>
      </w:r>
      <w:r>
        <w:rPr>
          <w:i/>
          <w:sz w:val="16"/>
        </w:rPr>
        <w:t>Law Institute Journal</w:t>
      </w:r>
      <w:r>
        <w:rPr>
          <w:sz w:val="16"/>
        </w:rPr>
        <w:t xml:space="preserve"> 72</w:t>
      </w:r>
    </w:p>
    <w:p w14:paraId="05565D14" w14:textId="77777777" w:rsidR="008F11C6" w:rsidRDefault="008F11C6" w:rsidP="00893C36">
      <w:pPr>
        <w:spacing w:line="240" w:lineRule="exact"/>
        <w:ind w:left="4320" w:hanging="3600"/>
        <w:rPr>
          <w:i/>
          <w:sz w:val="16"/>
          <w:szCs w:val="16"/>
        </w:rPr>
      </w:pPr>
    </w:p>
    <w:p w14:paraId="5D3D6902" w14:textId="77777777" w:rsidR="00BF4F51" w:rsidRDefault="00BF4F51" w:rsidP="00893C36">
      <w:pPr>
        <w:spacing w:line="240" w:lineRule="exact"/>
        <w:ind w:left="4320" w:hanging="3600"/>
        <w:rPr>
          <w:i/>
          <w:sz w:val="16"/>
          <w:szCs w:val="16"/>
        </w:rPr>
      </w:pPr>
    </w:p>
    <w:p w14:paraId="17F25A08" w14:textId="77777777" w:rsidR="008F11C6" w:rsidRDefault="008F11C6" w:rsidP="00893C36">
      <w:pPr>
        <w:spacing w:line="240" w:lineRule="exact"/>
        <w:ind w:left="4320" w:hanging="3600"/>
        <w:rPr>
          <w:i/>
          <w:sz w:val="16"/>
          <w:szCs w:val="16"/>
        </w:rPr>
      </w:pPr>
      <w:r>
        <w:rPr>
          <w:i/>
          <w:sz w:val="16"/>
          <w:szCs w:val="16"/>
        </w:rPr>
        <w:t>academic citation list available on request</w:t>
      </w:r>
    </w:p>
    <w:p w14:paraId="47749263" w14:textId="77777777" w:rsidR="008F11C6" w:rsidRDefault="008F11C6" w:rsidP="00893C36">
      <w:pPr>
        <w:spacing w:line="240" w:lineRule="exact"/>
        <w:ind w:left="2880" w:hanging="2880"/>
        <w:rPr>
          <w:smallCaps/>
        </w:rPr>
      </w:pPr>
    </w:p>
    <w:p w14:paraId="5E20C39E" w14:textId="77777777" w:rsidR="008F11C6" w:rsidRDefault="008F11C6" w:rsidP="00893C36">
      <w:pPr>
        <w:spacing w:line="240" w:lineRule="exact"/>
        <w:ind w:left="720"/>
        <w:rPr>
          <w:sz w:val="16"/>
        </w:rPr>
      </w:pPr>
      <w:r>
        <w:rPr>
          <w:sz w:val="16"/>
        </w:rPr>
        <w:t>Educational Lending Right 2006/2007 Program:</w:t>
      </w:r>
      <w:r>
        <w:rPr>
          <w:sz w:val="16"/>
        </w:rPr>
        <w:tab/>
        <w:t>49 copies in Australian Public Libraries</w:t>
      </w:r>
    </w:p>
    <w:p w14:paraId="29FD7491" w14:textId="77777777" w:rsidR="008F11C6" w:rsidRDefault="008F11C6" w:rsidP="00893C36">
      <w:pPr>
        <w:spacing w:line="240" w:lineRule="exact"/>
        <w:ind w:left="720"/>
        <w:rPr>
          <w:sz w:val="16"/>
        </w:rPr>
      </w:pPr>
      <w:r>
        <w:rPr>
          <w:sz w:val="16"/>
        </w:rPr>
        <w:t>Educational Lending Right 2007/2008 Program:</w:t>
      </w:r>
      <w:r>
        <w:rPr>
          <w:sz w:val="16"/>
        </w:rPr>
        <w:tab/>
        <w:t>50 copies in Australian Public Libraries</w:t>
      </w:r>
    </w:p>
    <w:p w14:paraId="7B6DB54A" w14:textId="77777777" w:rsidR="008F11C6" w:rsidRDefault="008F11C6" w:rsidP="00893C36">
      <w:pPr>
        <w:spacing w:line="240" w:lineRule="exact"/>
        <w:ind w:left="720"/>
        <w:rPr>
          <w:sz w:val="16"/>
        </w:rPr>
      </w:pPr>
      <w:r>
        <w:rPr>
          <w:sz w:val="16"/>
        </w:rPr>
        <w:t>Educational Lending Right 2008/2009 Program:</w:t>
      </w:r>
      <w:r>
        <w:rPr>
          <w:sz w:val="16"/>
        </w:rPr>
        <w:tab/>
        <w:t>50 copies in Australian Public Libraries</w:t>
      </w:r>
    </w:p>
    <w:p w14:paraId="3AD0D730" w14:textId="77777777" w:rsidR="0085169C" w:rsidRDefault="0085169C" w:rsidP="00893C36">
      <w:pPr>
        <w:spacing w:line="240" w:lineRule="exact"/>
        <w:ind w:left="720"/>
        <w:rPr>
          <w:sz w:val="16"/>
        </w:rPr>
      </w:pPr>
      <w:r>
        <w:rPr>
          <w:sz w:val="16"/>
        </w:rPr>
        <w:t>Educational Lending Right 2009/2010 Program:</w:t>
      </w:r>
      <w:r>
        <w:rPr>
          <w:sz w:val="16"/>
        </w:rPr>
        <w:tab/>
        <w:t>38 copies in Australian Public Libraries</w:t>
      </w:r>
    </w:p>
    <w:p w14:paraId="78DC174A" w14:textId="77777777" w:rsidR="008F11C6" w:rsidRDefault="008F11C6" w:rsidP="008F11C6">
      <w:pPr>
        <w:spacing w:line="240" w:lineRule="exact"/>
        <w:ind w:left="1440"/>
        <w:rPr>
          <w:sz w:val="16"/>
        </w:rPr>
      </w:pPr>
    </w:p>
    <w:p w14:paraId="2E765D55" w14:textId="77777777" w:rsidR="008F11C6" w:rsidRDefault="008F11C6" w:rsidP="008F11C6">
      <w:pPr>
        <w:spacing w:line="240" w:lineRule="exact"/>
        <w:ind w:left="4320" w:hanging="2880"/>
        <w:rPr>
          <w:smallCaps/>
        </w:rPr>
      </w:pPr>
    </w:p>
    <w:p w14:paraId="0DE74BA4" w14:textId="77777777" w:rsidR="008F11C6" w:rsidRDefault="008F11C6" w:rsidP="008F11C6">
      <w:pPr>
        <w:spacing w:line="240" w:lineRule="exact"/>
        <w:ind w:left="3600" w:hanging="2880"/>
        <w:rPr>
          <w:smallCaps/>
        </w:rPr>
      </w:pPr>
    </w:p>
    <w:p w14:paraId="7D4D8A2C" w14:textId="77777777" w:rsidR="008F11C6" w:rsidRDefault="00893C36" w:rsidP="008F11C6">
      <w:pPr>
        <w:spacing w:line="240" w:lineRule="exact"/>
        <w:ind w:left="3600" w:hanging="2880"/>
      </w:pPr>
      <w:r>
        <w:rPr>
          <w:rFonts w:ascii="Arial" w:hAnsi="Arial" w:cs="Arial"/>
          <w:noProof/>
          <w:sz w:val="16"/>
          <w:lang w:eastAsia="en-AU"/>
        </w:rPr>
        <w:drawing>
          <wp:anchor distT="0" distB="0" distL="114300" distR="114300" simplePos="0" relativeHeight="251659776" behindDoc="1" locked="0" layoutInCell="1" allowOverlap="1" wp14:anchorId="5030BC73" wp14:editId="78BA6309">
            <wp:simplePos x="0" y="0"/>
            <wp:positionH relativeFrom="margin">
              <wp:posOffset>4352925</wp:posOffset>
            </wp:positionH>
            <wp:positionV relativeFrom="page">
              <wp:posOffset>5628640</wp:posOffset>
            </wp:positionV>
            <wp:extent cx="1536700" cy="2476500"/>
            <wp:effectExtent l="0" t="0" r="6350" b="0"/>
            <wp:wrapNone/>
            <wp:docPr id="4" name="Picture 4" descr="C:\Users\Stephen Holland\Desktop\DZ Book 2  15 cm x 24 c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en Holland\Desktop\DZ Book 2  15 cm x 24 cm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1C6">
        <w:rPr>
          <w:smallCaps/>
        </w:rPr>
        <w:t xml:space="preserve">Commercial Equity: Fiduciary Relationships </w:t>
      </w:r>
    </w:p>
    <w:p w14:paraId="22BAB1A6" w14:textId="77777777" w:rsidR="008F11C6" w:rsidRDefault="008F11C6" w:rsidP="00893C36">
      <w:pPr>
        <w:spacing w:line="240" w:lineRule="exact"/>
        <w:ind w:left="4320" w:hanging="3600"/>
      </w:pPr>
      <w:r>
        <w:t>(Butterworths, Sydney</w:t>
      </w:r>
      <w:r w:rsidR="0085169C">
        <w:t>, 1995</w:t>
      </w:r>
      <w:r>
        <w:t>)  xxxi + 358 pp</w:t>
      </w:r>
    </w:p>
    <w:p w14:paraId="6F3DE3ED" w14:textId="77777777" w:rsidR="008F11C6" w:rsidRDefault="008F11C6" w:rsidP="00893C36">
      <w:pPr>
        <w:spacing w:line="240" w:lineRule="exact"/>
        <w:ind w:left="4320" w:hanging="3600"/>
      </w:pPr>
    </w:p>
    <w:p w14:paraId="345DE4E6" w14:textId="77777777" w:rsidR="008F11C6" w:rsidRDefault="008F11C6" w:rsidP="00893C36">
      <w:pPr>
        <w:spacing w:line="240" w:lineRule="exact"/>
        <w:ind w:left="720"/>
        <w:rPr>
          <w:i/>
          <w:sz w:val="16"/>
        </w:rPr>
      </w:pPr>
      <w:r>
        <w:rPr>
          <w:i/>
          <w:sz w:val="16"/>
        </w:rPr>
        <w:t>Judicially cited:</w:t>
      </w:r>
    </w:p>
    <w:p w14:paraId="11231151" w14:textId="77777777" w:rsidR="008F11C6" w:rsidRDefault="008F11C6" w:rsidP="00893C36">
      <w:pPr>
        <w:spacing w:line="240" w:lineRule="exact"/>
        <w:ind w:left="720"/>
        <w:rPr>
          <w:i/>
          <w:sz w:val="16"/>
        </w:rPr>
      </w:pPr>
    </w:p>
    <w:p w14:paraId="095C0807" w14:textId="77777777" w:rsidR="008F11C6" w:rsidRDefault="008F11C6" w:rsidP="00893C36">
      <w:pPr>
        <w:spacing w:line="240" w:lineRule="exact"/>
        <w:ind w:left="720"/>
        <w:rPr>
          <w:rFonts w:ascii="Arial" w:hAnsi="Arial"/>
          <w:sz w:val="16"/>
        </w:rPr>
      </w:pPr>
      <w:r>
        <w:rPr>
          <w:i/>
          <w:sz w:val="16"/>
        </w:rPr>
        <w:tab/>
      </w:r>
      <w:r>
        <w:rPr>
          <w:rFonts w:ascii="Arial" w:hAnsi="Arial"/>
          <w:sz w:val="16"/>
        </w:rPr>
        <w:t>High Court of Australia</w:t>
      </w:r>
    </w:p>
    <w:p w14:paraId="2AAC9F7A" w14:textId="77777777" w:rsidR="008F11C6" w:rsidRDefault="008F11C6" w:rsidP="00893C36">
      <w:pPr>
        <w:spacing w:line="240" w:lineRule="exact"/>
        <w:ind w:left="2160" w:hanging="720"/>
        <w:rPr>
          <w:sz w:val="16"/>
        </w:rPr>
      </w:pPr>
      <w:r>
        <w:rPr>
          <w:i/>
          <w:sz w:val="16"/>
        </w:rPr>
        <w:t xml:space="preserve">Roxborough v Rothmans of Pall Mall Ltd </w:t>
      </w:r>
      <w:r>
        <w:rPr>
          <w:sz w:val="16"/>
        </w:rPr>
        <w:t>(2001) 208 CLR 516</w:t>
      </w:r>
    </w:p>
    <w:p w14:paraId="3B6EE83B" w14:textId="77777777" w:rsidR="008F11C6" w:rsidRDefault="008F11C6" w:rsidP="00893C36">
      <w:pPr>
        <w:spacing w:line="240" w:lineRule="exact"/>
        <w:ind w:left="2160" w:hanging="720"/>
        <w:rPr>
          <w:sz w:val="16"/>
        </w:rPr>
      </w:pPr>
      <w:r>
        <w:rPr>
          <w:i/>
          <w:sz w:val="16"/>
        </w:rPr>
        <w:t>Pilmer v Duke Group Ltd (in liq)</w:t>
      </w:r>
      <w:r>
        <w:rPr>
          <w:sz w:val="16"/>
        </w:rPr>
        <w:t xml:space="preserve"> (2001) 207 CLR 165.</w:t>
      </w:r>
    </w:p>
    <w:p w14:paraId="28D00244" w14:textId="77777777" w:rsidR="008F11C6" w:rsidRDefault="008F11C6" w:rsidP="00893C36">
      <w:pPr>
        <w:spacing w:line="240" w:lineRule="exact"/>
        <w:ind w:left="1440"/>
        <w:rPr>
          <w:sz w:val="16"/>
        </w:rPr>
      </w:pPr>
      <w:r>
        <w:rPr>
          <w:i/>
          <w:sz w:val="16"/>
        </w:rPr>
        <w:t>Concut Pty Ltd v Worrell</w:t>
      </w:r>
      <w:r>
        <w:rPr>
          <w:sz w:val="16"/>
        </w:rPr>
        <w:t xml:space="preserve"> (2000) 176 ALR 693.</w:t>
      </w:r>
    </w:p>
    <w:p w14:paraId="4EF3B495" w14:textId="77777777" w:rsidR="008F11C6" w:rsidRDefault="008F11C6" w:rsidP="00893C36">
      <w:pPr>
        <w:spacing w:line="240" w:lineRule="exact"/>
        <w:ind w:left="1440"/>
        <w:rPr>
          <w:sz w:val="16"/>
        </w:rPr>
      </w:pPr>
      <w:r>
        <w:rPr>
          <w:i/>
          <w:sz w:val="16"/>
        </w:rPr>
        <w:t xml:space="preserve">Bridgewater v Leahy </w:t>
      </w:r>
      <w:r>
        <w:rPr>
          <w:sz w:val="16"/>
        </w:rPr>
        <w:t>(1998) 194 CLR 457.</w:t>
      </w:r>
    </w:p>
    <w:p w14:paraId="766395B6" w14:textId="77777777" w:rsidR="008F11C6" w:rsidRDefault="008F11C6" w:rsidP="00893C36">
      <w:pPr>
        <w:spacing w:line="240" w:lineRule="exact"/>
        <w:ind w:left="1440"/>
        <w:rPr>
          <w:sz w:val="16"/>
        </w:rPr>
      </w:pPr>
      <w:r>
        <w:rPr>
          <w:i/>
          <w:sz w:val="16"/>
        </w:rPr>
        <w:t>Breen v Williams</w:t>
      </w:r>
      <w:r>
        <w:rPr>
          <w:sz w:val="16"/>
        </w:rPr>
        <w:t xml:space="preserve"> (1996) 186 CLR 71:</w:t>
      </w:r>
    </w:p>
    <w:p w14:paraId="6573624C" w14:textId="77777777" w:rsidR="008F11C6" w:rsidRDefault="008F11C6" w:rsidP="00893C36">
      <w:pPr>
        <w:spacing w:line="240" w:lineRule="exact"/>
        <w:ind w:left="2160"/>
        <w:rPr>
          <w:sz w:val="16"/>
        </w:rPr>
      </w:pPr>
    </w:p>
    <w:p w14:paraId="168EEF21" w14:textId="77777777" w:rsidR="008F11C6" w:rsidRDefault="008F11C6" w:rsidP="00893C36">
      <w:pPr>
        <w:spacing w:line="240" w:lineRule="exact"/>
        <w:ind w:left="1440"/>
        <w:rPr>
          <w:sz w:val="16"/>
        </w:rPr>
      </w:pPr>
      <w:r>
        <w:rPr>
          <w:rFonts w:ascii="Arial" w:hAnsi="Arial"/>
          <w:sz w:val="16"/>
        </w:rPr>
        <w:t>Federal Court of Australia</w:t>
      </w:r>
    </w:p>
    <w:p w14:paraId="04787F96" w14:textId="77777777" w:rsidR="008F11C6" w:rsidRDefault="008F11C6" w:rsidP="00893C36">
      <w:pPr>
        <w:ind w:left="1440"/>
        <w:rPr>
          <w:sz w:val="16"/>
        </w:rPr>
      </w:pPr>
      <w:r>
        <w:rPr>
          <w:i/>
          <w:sz w:val="16"/>
        </w:rPr>
        <w:t xml:space="preserve">University of Western Australia v Gray (No 20) </w:t>
      </w:r>
      <w:r>
        <w:rPr>
          <w:sz w:val="16"/>
        </w:rPr>
        <w:t xml:space="preserve">[2008] FCA 498 </w:t>
      </w:r>
      <w:r w:rsidR="00893C36">
        <w:rPr>
          <w:sz w:val="16"/>
        </w:rPr>
        <w:br/>
      </w:r>
      <w:r>
        <w:rPr>
          <w:sz w:val="16"/>
        </w:rPr>
        <w:t>(17 April, 2008)</w:t>
      </w:r>
    </w:p>
    <w:p w14:paraId="1DC3529E" w14:textId="77777777" w:rsidR="008F11C6" w:rsidRDefault="008F11C6" w:rsidP="00893C36">
      <w:pPr>
        <w:ind w:left="1440"/>
        <w:rPr>
          <w:sz w:val="16"/>
        </w:rPr>
      </w:pPr>
      <w:r>
        <w:rPr>
          <w:i/>
          <w:sz w:val="16"/>
        </w:rPr>
        <w:t xml:space="preserve">Doolan v Dare </w:t>
      </w:r>
      <w:r>
        <w:rPr>
          <w:sz w:val="16"/>
        </w:rPr>
        <w:t>[2004] FCA 682 (17 April 2004)</w:t>
      </w:r>
    </w:p>
    <w:p w14:paraId="694548EB" w14:textId="77777777" w:rsidR="008F11C6" w:rsidRDefault="008F11C6" w:rsidP="00893C36">
      <w:pPr>
        <w:ind w:left="1440"/>
        <w:rPr>
          <w:i/>
          <w:sz w:val="16"/>
        </w:rPr>
      </w:pPr>
      <w:r>
        <w:rPr>
          <w:i/>
          <w:sz w:val="16"/>
        </w:rPr>
        <w:t>Gartner v Ernst &amp; Young (No 2)</w:t>
      </w:r>
      <w:r>
        <w:rPr>
          <w:sz w:val="16"/>
        </w:rPr>
        <w:t xml:space="preserve"> (unrep. 8 Dec. 2003, Mansfield J).</w:t>
      </w:r>
    </w:p>
    <w:p w14:paraId="220B5130" w14:textId="77777777" w:rsidR="00893C36" w:rsidRDefault="008F11C6" w:rsidP="00893C36">
      <w:pPr>
        <w:ind w:left="2160" w:hanging="720"/>
        <w:rPr>
          <w:i/>
          <w:sz w:val="16"/>
        </w:rPr>
      </w:pPr>
      <w:r>
        <w:rPr>
          <w:i/>
          <w:sz w:val="16"/>
        </w:rPr>
        <w:t xml:space="preserve">National Mutual Property Services (Australia) Pty Ltd &amp; Ors v Citibank </w:t>
      </w:r>
    </w:p>
    <w:p w14:paraId="273674E8" w14:textId="77777777" w:rsidR="008F11C6" w:rsidRDefault="008F11C6" w:rsidP="00893C36">
      <w:pPr>
        <w:ind w:left="2160"/>
        <w:rPr>
          <w:i/>
          <w:sz w:val="16"/>
        </w:rPr>
      </w:pPr>
      <w:r>
        <w:rPr>
          <w:i/>
          <w:sz w:val="16"/>
        </w:rPr>
        <w:t>Savings Ltd</w:t>
      </w:r>
      <w:r>
        <w:rPr>
          <w:sz w:val="16"/>
        </w:rPr>
        <w:t xml:space="preserve"> (unrep. 28 May 1998, Lindgren J).</w:t>
      </w:r>
    </w:p>
    <w:p w14:paraId="6F2FB348" w14:textId="77777777" w:rsidR="008F11C6" w:rsidRDefault="008F11C6" w:rsidP="00893C36">
      <w:pPr>
        <w:spacing w:line="240" w:lineRule="exact"/>
        <w:ind w:left="2160" w:hanging="720"/>
        <w:rPr>
          <w:sz w:val="16"/>
        </w:rPr>
      </w:pPr>
      <w:r>
        <w:rPr>
          <w:i/>
          <w:sz w:val="16"/>
        </w:rPr>
        <w:t>Tresize v National Australia Bank Ltd</w:t>
      </w:r>
      <w:r>
        <w:rPr>
          <w:sz w:val="16"/>
        </w:rPr>
        <w:t xml:space="preserve"> (unrep. 22 January 1999, French J)</w:t>
      </w:r>
    </w:p>
    <w:p w14:paraId="13FDCA8B" w14:textId="77777777" w:rsidR="008F11C6" w:rsidRDefault="008F11C6" w:rsidP="00893C36">
      <w:pPr>
        <w:spacing w:line="240" w:lineRule="exact"/>
        <w:ind w:left="2160" w:hanging="720"/>
        <w:rPr>
          <w:i/>
          <w:sz w:val="16"/>
        </w:rPr>
      </w:pPr>
      <w:r>
        <w:rPr>
          <w:i/>
          <w:sz w:val="16"/>
        </w:rPr>
        <w:t xml:space="preserve">Bulun Bulun v R &amp; T Textiles Pty Ltd </w:t>
      </w:r>
      <w:r>
        <w:rPr>
          <w:sz w:val="16"/>
        </w:rPr>
        <w:t>(1998) 157 ALR 193, Von Doussa J</w:t>
      </w:r>
    </w:p>
    <w:p w14:paraId="0A4FF3DE" w14:textId="77777777" w:rsidR="008F11C6" w:rsidRDefault="008F11C6" w:rsidP="00893C36">
      <w:pPr>
        <w:spacing w:line="240" w:lineRule="exact"/>
        <w:ind w:left="2160" w:hanging="720"/>
        <w:rPr>
          <w:i/>
          <w:sz w:val="16"/>
        </w:rPr>
      </w:pPr>
      <w:r>
        <w:rPr>
          <w:i/>
          <w:sz w:val="16"/>
        </w:rPr>
        <w:t>Compaq Computer Australia Pty Ltd v Merry</w:t>
      </w:r>
      <w:r>
        <w:rPr>
          <w:sz w:val="16"/>
        </w:rPr>
        <w:t xml:space="preserve"> (1998) 157 ALR 1, 23 Finkelstein J</w:t>
      </w:r>
    </w:p>
    <w:p w14:paraId="384B360F" w14:textId="77777777" w:rsidR="008F11C6" w:rsidRDefault="008F11C6" w:rsidP="00893C36">
      <w:pPr>
        <w:spacing w:line="240" w:lineRule="exact"/>
        <w:ind w:left="2160" w:hanging="720"/>
        <w:rPr>
          <w:i/>
          <w:sz w:val="16"/>
        </w:rPr>
      </w:pPr>
      <w:r>
        <w:rPr>
          <w:i/>
          <w:sz w:val="16"/>
        </w:rPr>
        <w:t>National Mutual Property Services (Aust) Pty Ltd v</w:t>
      </w:r>
      <w:r>
        <w:rPr>
          <w:sz w:val="16"/>
        </w:rPr>
        <w:t xml:space="preserve"> </w:t>
      </w:r>
      <w:r>
        <w:rPr>
          <w:i/>
          <w:sz w:val="16"/>
        </w:rPr>
        <w:t xml:space="preserve">Citibank Securities Ltd </w:t>
      </w:r>
      <w:r>
        <w:rPr>
          <w:sz w:val="16"/>
        </w:rPr>
        <w:t>(unrep. 28 May 1998 Lindgren J)</w:t>
      </w:r>
    </w:p>
    <w:p w14:paraId="3865AFF2" w14:textId="77777777" w:rsidR="008F11C6" w:rsidRDefault="008F11C6" w:rsidP="00893C36">
      <w:pPr>
        <w:spacing w:line="240" w:lineRule="exact"/>
        <w:ind w:left="2160" w:hanging="720"/>
        <w:rPr>
          <w:i/>
          <w:sz w:val="16"/>
        </w:rPr>
      </w:pPr>
      <w:r>
        <w:rPr>
          <w:i/>
          <w:sz w:val="16"/>
        </w:rPr>
        <w:t>Hughes Aircraft Systems International v Air Services Australia</w:t>
      </w:r>
      <w:r>
        <w:rPr>
          <w:sz w:val="16"/>
        </w:rPr>
        <w:t xml:space="preserve"> (1997) 146 ALR 1, Finn J</w:t>
      </w:r>
    </w:p>
    <w:p w14:paraId="301BB03B" w14:textId="77777777" w:rsidR="008F11C6" w:rsidRDefault="008F11C6" w:rsidP="00893C36">
      <w:pPr>
        <w:spacing w:line="240" w:lineRule="exact"/>
        <w:ind w:left="2160" w:hanging="720"/>
        <w:rPr>
          <w:sz w:val="16"/>
        </w:rPr>
      </w:pPr>
      <w:r>
        <w:rPr>
          <w:i/>
          <w:sz w:val="16"/>
        </w:rPr>
        <w:t>C-Shirt Pty Ltd v Barnett Marketing and Management Pty Ltd</w:t>
      </w:r>
      <w:r>
        <w:rPr>
          <w:sz w:val="16"/>
        </w:rPr>
        <w:t xml:space="preserve"> (1996) 37 IPR 315, Lehane J</w:t>
      </w:r>
    </w:p>
    <w:p w14:paraId="31448EB1" w14:textId="77777777" w:rsidR="008F11C6" w:rsidRDefault="008F11C6" w:rsidP="00893C36">
      <w:pPr>
        <w:spacing w:line="240" w:lineRule="exact"/>
        <w:ind w:left="1440"/>
        <w:rPr>
          <w:sz w:val="16"/>
        </w:rPr>
      </w:pPr>
      <w:r>
        <w:rPr>
          <w:i/>
          <w:sz w:val="16"/>
        </w:rPr>
        <w:t>ASC v AS Nominees Ltd</w:t>
      </w:r>
      <w:r>
        <w:rPr>
          <w:sz w:val="16"/>
        </w:rPr>
        <w:t xml:space="preserve"> (1995) 62 FCR 504, Finn J</w:t>
      </w:r>
    </w:p>
    <w:p w14:paraId="2E22EC2D" w14:textId="77777777" w:rsidR="008F11C6" w:rsidRDefault="008F11C6" w:rsidP="00893C36">
      <w:pPr>
        <w:spacing w:line="240" w:lineRule="exact"/>
        <w:ind w:left="1440"/>
        <w:rPr>
          <w:sz w:val="16"/>
        </w:rPr>
      </w:pPr>
    </w:p>
    <w:p w14:paraId="0CCB45F4" w14:textId="77777777" w:rsidR="008F11C6" w:rsidRDefault="008F11C6" w:rsidP="00893C36">
      <w:pPr>
        <w:spacing w:line="240" w:lineRule="exact"/>
        <w:ind w:left="1440"/>
        <w:rPr>
          <w:rFonts w:ascii="Arial" w:hAnsi="Arial"/>
          <w:sz w:val="16"/>
        </w:rPr>
      </w:pPr>
      <w:r>
        <w:rPr>
          <w:rFonts w:ascii="Arial" w:hAnsi="Arial"/>
          <w:sz w:val="16"/>
        </w:rPr>
        <w:t>NSW – Court of Appeal</w:t>
      </w:r>
    </w:p>
    <w:p w14:paraId="6D475FAE" w14:textId="77777777" w:rsidR="008F11C6" w:rsidRDefault="008F11C6" w:rsidP="00893C36">
      <w:pPr>
        <w:spacing w:line="240" w:lineRule="exact"/>
        <w:ind w:left="720" w:firstLine="720"/>
        <w:rPr>
          <w:sz w:val="16"/>
        </w:rPr>
      </w:pPr>
      <w:r>
        <w:rPr>
          <w:i/>
          <w:sz w:val="16"/>
        </w:rPr>
        <w:t>Harris v Digital Pulse Pty Ltd</w:t>
      </w:r>
      <w:r>
        <w:rPr>
          <w:sz w:val="16"/>
        </w:rPr>
        <w:t xml:space="preserve"> (2003) 44 ACSR 390</w:t>
      </w:r>
    </w:p>
    <w:p w14:paraId="662E7F55" w14:textId="77777777" w:rsidR="008F11C6" w:rsidRDefault="008F11C6" w:rsidP="00893C36">
      <w:pPr>
        <w:spacing w:line="240" w:lineRule="exact"/>
        <w:ind w:left="720" w:firstLine="720"/>
        <w:rPr>
          <w:rFonts w:ascii="Arial" w:hAnsi="Arial"/>
          <w:sz w:val="16"/>
        </w:rPr>
      </w:pPr>
    </w:p>
    <w:p w14:paraId="20D7DA17" w14:textId="77777777" w:rsidR="008F11C6" w:rsidRDefault="008F11C6" w:rsidP="00893C36">
      <w:pPr>
        <w:spacing w:line="240" w:lineRule="exact"/>
        <w:ind w:left="72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NSW Supreme Court</w:t>
      </w:r>
    </w:p>
    <w:p w14:paraId="13D661A6" w14:textId="77777777" w:rsidR="008F11C6" w:rsidRDefault="008F11C6" w:rsidP="00893C36">
      <w:pPr>
        <w:spacing w:line="240" w:lineRule="exact"/>
        <w:ind w:left="2160" w:hanging="720"/>
        <w:rPr>
          <w:sz w:val="16"/>
        </w:rPr>
      </w:pPr>
      <w:r>
        <w:rPr>
          <w:i/>
          <w:sz w:val="16"/>
        </w:rPr>
        <w:t>McEvilly v Maneti Quinlan and Associates Pty Ltd</w:t>
      </w:r>
      <w:r>
        <w:rPr>
          <w:sz w:val="16"/>
        </w:rPr>
        <w:t xml:space="preserve"> (unrep. 1 July, 1998, Einstein J)</w:t>
      </w:r>
    </w:p>
    <w:p w14:paraId="226CE71C" w14:textId="77777777" w:rsidR="008F11C6" w:rsidRDefault="008F11C6" w:rsidP="00893C36">
      <w:pPr>
        <w:ind w:left="2160" w:hanging="720"/>
        <w:rPr>
          <w:sz w:val="16"/>
        </w:rPr>
      </w:pPr>
      <w:r>
        <w:rPr>
          <w:i/>
          <w:sz w:val="16"/>
        </w:rPr>
        <w:t>Allstate Explorations NL &amp; Ors v Beaconsfield Gold &amp; Ors</w:t>
      </w:r>
      <w:r>
        <w:rPr>
          <w:sz w:val="16"/>
        </w:rPr>
        <w:t xml:space="preserve"> [1999] 39 (10 February 1999, Master Macready).</w:t>
      </w:r>
    </w:p>
    <w:p w14:paraId="46EAF3CA" w14:textId="77777777" w:rsidR="008F11C6" w:rsidRDefault="008F11C6" w:rsidP="00893C36">
      <w:pPr>
        <w:spacing w:line="240" w:lineRule="exact"/>
        <w:ind w:left="2160" w:hanging="720"/>
        <w:rPr>
          <w:sz w:val="16"/>
        </w:rPr>
      </w:pPr>
    </w:p>
    <w:p w14:paraId="3E976553" w14:textId="77777777" w:rsidR="008F11C6" w:rsidRDefault="008F11C6" w:rsidP="00893C36">
      <w:pPr>
        <w:spacing w:line="240" w:lineRule="exact"/>
        <w:ind w:left="1440"/>
        <w:rPr>
          <w:sz w:val="16"/>
        </w:rPr>
      </w:pPr>
      <w:r>
        <w:rPr>
          <w:rFonts w:ascii="Arial" w:hAnsi="Arial"/>
          <w:sz w:val="16"/>
        </w:rPr>
        <w:t>Queensland Court of Appeal</w:t>
      </w:r>
    </w:p>
    <w:p w14:paraId="5116EBEE" w14:textId="77777777" w:rsidR="008F11C6" w:rsidRDefault="008F11C6" w:rsidP="00893C36">
      <w:pPr>
        <w:spacing w:line="240" w:lineRule="exact"/>
        <w:ind w:left="1440"/>
        <w:rPr>
          <w:sz w:val="16"/>
        </w:rPr>
      </w:pPr>
      <w:r>
        <w:rPr>
          <w:i/>
          <w:sz w:val="16"/>
        </w:rPr>
        <w:t>Richardson v Radford</w:t>
      </w:r>
      <w:r>
        <w:rPr>
          <w:sz w:val="16"/>
        </w:rPr>
        <w:t xml:space="preserve"> (unrep. 24 December 1996, McPherson JA)</w:t>
      </w:r>
    </w:p>
    <w:p w14:paraId="7765EDF0" w14:textId="77777777" w:rsidR="008F11C6" w:rsidRDefault="008F11C6" w:rsidP="00893C36">
      <w:pPr>
        <w:spacing w:line="240" w:lineRule="exact"/>
        <w:ind w:left="1440"/>
        <w:rPr>
          <w:sz w:val="16"/>
        </w:rPr>
      </w:pPr>
    </w:p>
    <w:p w14:paraId="1C660048" w14:textId="77777777" w:rsidR="008F11C6" w:rsidRDefault="008F11C6" w:rsidP="00893C36">
      <w:pPr>
        <w:spacing w:after="120"/>
        <w:ind w:left="72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Queensland Supreme Court</w:t>
      </w:r>
    </w:p>
    <w:p w14:paraId="102599CF" w14:textId="77777777" w:rsidR="008F11C6" w:rsidRDefault="008F11C6" w:rsidP="00893C36">
      <w:pPr>
        <w:spacing w:after="120"/>
        <w:ind w:left="2160" w:hanging="720"/>
        <w:rPr>
          <w:rFonts w:ascii="Arial" w:hAnsi="Arial"/>
          <w:sz w:val="16"/>
        </w:rPr>
      </w:pPr>
      <w:r>
        <w:rPr>
          <w:i/>
          <w:sz w:val="16"/>
        </w:rPr>
        <w:t>Daniels Corporation International Pty Ltd v Australian Waste Services Pty Ltd</w:t>
      </w:r>
      <w:r>
        <w:rPr>
          <w:sz w:val="16"/>
        </w:rPr>
        <w:t xml:space="preserve"> (unrep. 26 June 2003, Atkinson J).</w:t>
      </w:r>
    </w:p>
    <w:p w14:paraId="0D8A50E6" w14:textId="77777777" w:rsidR="008F11C6" w:rsidRDefault="008F11C6" w:rsidP="00893C36">
      <w:pPr>
        <w:spacing w:line="240" w:lineRule="exact"/>
        <w:ind w:left="1440"/>
        <w:rPr>
          <w:rFonts w:ascii="Arial" w:hAnsi="Arial"/>
          <w:sz w:val="16"/>
        </w:rPr>
      </w:pPr>
      <w:r>
        <w:rPr>
          <w:rFonts w:ascii="Arial" w:hAnsi="Arial"/>
          <w:sz w:val="16"/>
        </w:rPr>
        <w:t>Victorian Supreme Court</w:t>
      </w:r>
    </w:p>
    <w:p w14:paraId="0E4E51F6" w14:textId="77777777" w:rsidR="008F11C6" w:rsidRDefault="008F11C6" w:rsidP="00893C36">
      <w:pPr>
        <w:ind w:left="2160" w:hanging="720"/>
        <w:rPr>
          <w:sz w:val="16"/>
        </w:rPr>
      </w:pPr>
      <w:r>
        <w:rPr>
          <w:i/>
          <w:sz w:val="16"/>
        </w:rPr>
        <w:t>Victoria University of Technology v Wilson &amp; Ors</w:t>
      </w:r>
      <w:r>
        <w:rPr>
          <w:sz w:val="16"/>
        </w:rPr>
        <w:t xml:space="preserve"> [2004] 33 (18 February 2004, Nettle J).</w:t>
      </w:r>
    </w:p>
    <w:p w14:paraId="6DAB0C00" w14:textId="77777777" w:rsidR="008F11C6" w:rsidRDefault="008F11C6" w:rsidP="00893C36">
      <w:pPr>
        <w:spacing w:line="240" w:lineRule="exact"/>
        <w:ind w:left="2160" w:hanging="720"/>
        <w:rPr>
          <w:sz w:val="16"/>
        </w:rPr>
      </w:pPr>
      <w:r>
        <w:rPr>
          <w:i/>
          <w:sz w:val="16"/>
        </w:rPr>
        <w:t xml:space="preserve">Re an Appln for directions by Lofthouse (as liq of MML Management Ltd (in liq)) </w:t>
      </w:r>
      <w:r>
        <w:rPr>
          <w:sz w:val="16"/>
        </w:rPr>
        <w:t>(unrep, 15 August 2002, Hansen J).</w:t>
      </w:r>
    </w:p>
    <w:p w14:paraId="55F860B2" w14:textId="77777777" w:rsidR="008F11C6" w:rsidRDefault="008F11C6" w:rsidP="00893C36">
      <w:pPr>
        <w:ind w:left="1440"/>
        <w:rPr>
          <w:sz w:val="16"/>
        </w:rPr>
      </w:pPr>
      <w:r>
        <w:rPr>
          <w:i/>
          <w:sz w:val="16"/>
        </w:rPr>
        <w:t>Disctronics Ltd &amp; Ors v Edmond &amp; Ors</w:t>
      </w:r>
      <w:r>
        <w:rPr>
          <w:sz w:val="16"/>
        </w:rPr>
        <w:t xml:space="preserve"> (unrep.23 October 2002, Warren J).</w:t>
      </w:r>
    </w:p>
    <w:p w14:paraId="34A280E1" w14:textId="77777777" w:rsidR="008F11C6" w:rsidRDefault="008F11C6" w:rsidP="00893C36">
      <w:pPr>
        <w:ind w:left="2160" w:hanging="720"/>
        <w:rPr>
          <w:sz w:val="16"/>
        </w:rPr>
      </w:pPr>
      <w:r>
        <w:rPr>
          <w:i/>
          <w:sz w:val="16"/>
        </w:rPr>
        <w:t>Ali v Hartley Poynton Ltd</w:t>
      </w:r>
      <w:r>
        <w:rPr>
          <w:sz w:val="16"/>
        </w:rPr>
        <w:t xml:space="preserve"> (unrep. 16 April 2002, Smith J).</w:t>
      </w:r>
    </w:p>
    <w:p w14:paraId="59370703" w14:textId="77777777" w:rsidR="008F11C6" w:rsidRDefault="008F11C6" w:rsidP="00893C36">
      <w:pPr>
        <w:ind w:left="2160" w:hanging="720"/>
        <w:rPr>
          <w:sz w:val="16"/>
        </w:rPr>
      </w:pPr>
      <w:r>
        <w:rPr>
          <w:i/>
          <w:sz w:val="16"/>
        </w:rPr>
        <w:t>MML Management Limited (in liq)</w:t>
      </w:r>
      <w:r>
        <w:rPr>
          <w:sz w:val="16"/>
        </w:rPr>
        <w:t xml:space="preserve"> [2002] 330 (15 August 2002, Hansen J).</w:t>
      </w:r>
    </w:p>
    <w:p w14:paraId="2F14DEAC" w14:textId="77777777" w:rsidR="008F11C6" w:rsidRDefault="008F11C6" w:rsidP="00893C36">
      <w:pPr>
        <w:spacing w:line="240" w:lineRule="exact"/>
        <w:ind w:left="2160" w:hanging="720"/>
        <w:rPr>
          <w:sz w:val="16"/>
        </w:rPr>
      </w:pPr>
      <w:r>
        <w:rPr>
          <w:i/>
          <w:sz w:val="16"/>
        </w:rPr>
        <w:t>Yunghanns v Elphic Pty Ltd</w:t>
      </w:r>
      <w:r>
        <w:rPr>
          <w:sz w:val="16"/>
        </w:rPr>
        <w:t xml:space="preserve"> [2000] 1 VR 113 </w:t>
      </w:r>
    </w:p>
    <w:p w14:paraId="4EAF4B7E" w14:textId="77777777" w:rsidR="008F11C6" w:rsidRDefault="008F11C6" w:rsidP="00893C36">
      <w:pPr>
        <w:spacing w:line="240" w:lineRule="exact"/>
        <w:ind w:left="2160" w:hanging="720"/>
        <w:rPr>
          <w:sz w:val="16"/>
        </w:rPr>
      </w:pPr>
      <w:r>
        <w:rPr>
          <w:i/>
          <w:sz w:val="16"/>
        </w:rPr>
        <w:t>King v Lintrose Nominees Pty Ltd</w:t>
      </w:r>
      <w:r>
        <w:rPr>
          <w:sz w:val="16"/>
        </w:rPr>
        <w:t xml:space="preserve"> (unrep. 17 Sept. 1999, Byrne J)</w:t>
      </w:r>
    </w:p>
    <w:p w14:paraId="35F006E7" w14:textId="77777777" w:rsidR="008F11C6" w:rsidRDefault="008F11C6" w:rsidP="00893C36">
      <w:pPr>
        <w:spacing w:line="240" w:lineRule="exact"/>
        <w:ind w:left="2160" w:hanging="720"/>
        <w:rPr>
          <w:sz w:val="16"/>
        </w:rPr>
      </w:pPr>
      <w:r>
        <w:rPr>
          <w:i/>
          <w:sz w:val="16"/>
        </w:rPr>
        <w:t xml:space="preserve">Farrow Finance Company Ltd (in liq) v Farrow Properties Pty Ltd </w:t>
      </w:r>
      <w:r>
        <w:rPr>
          <w:sz w:val="16"/>
        </w:rPr>
        <w:t>(unrep. 26 Feb, 1998, Hansen J)</w:t>
      </w:r>
    </w:p>
    <w:p w14:paraId="5445957F" w14:textId="77777777" w:rsidR="008F11C6" w:rsidRDefault="008F11C6" w:rsidP="00893C36">
      <w:pPr>
        <w:spacing w:line="240" w:lineRule="exact"/>
        <w:ind w:left="2160" w:hanging="720"/>
        <w:rPr>
          <w:sz w:val="16"/>
        </w:rPr>
      </w:pPr>
    </w:p>
    <w:p w14:paraId="0C851137" w14:textId="77777777" w:rsidR="008F11C6" w:rsidRDefault="008F11C6" w:rsidP="00893C36">
      <w:pPr>
        <w:spacing w:after="120"/>
        <w:ind w:left="72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Western Australian Supreme Court</w:t>
      </w:r>
    </w:p>
    <w:p w14:paraId="67F229EB" w14:textId="77777777" w:rsidR="008F11C6" w:rsidRDefault="008F11C6" w:rsidP="00893C36">
      <w:pPr>
        <w:spacing w:line="240" w:lineRule="exact"/>
        <w:ind w:left="2160" w:hanging="720"/>
        <w:rPr>
          <w:sz w:val="16"/>
        </w:rPr>
      </w:pPr>
      <w:r>
        <w:rPr>
          <w:i/>
          <w:sz w:val="16"/>
        </w:rPr>
        <w:t xml:space="preserve">Fico v O’Leary </w:t>
      </w:r>
      <w:r>
        <w:rPr>
          <w:sz w:val="16"/>
        </w:rPr>
        <w:t>[2004] WASC 215 (11 October, 2004)</w:t>
      </w:r>
    </w:p>
    <w:p w14:paraId="503F0C63" w14:textId="77777777" w:rsidR="008F11C6" w:rsidRDefault="008F11C6" w:rsidP="00893C36">
      <w:pPr>
        <w:spacing w:line="240" w:lineRule="exact"/>
        <w:ind w:left="2160" w:hanging="720"/>
        <w:rPr>
          <w:sz w:val="16"/>
        </w:rPr>
      </w:pPr>
      <w:r>
        <w:rPr>
          <w:i/>
          <w:sz w:val="16"/>
        </w:rPr>
        <w:t>The Bell Group Ltd (In Liq) &amp; Ors v Westpac Banking Corporation &amp; Ors</w:t>
      </w:r>
      <w:r>
        <w:rPr>
          <w:sz w:val="16"/>
        </w:rPr>
        <w:t xml:space="preserve"> (unrep.19 December 2001, Owen J).</w:t>
      </w:r>
    </w:p>
    <w:p w14:paraId="1DCB2103" w14:textId="77777777" w:rsidR="008F11C6" w:rsidRDefault="008F11C6" w:rsidP="00893C36">
      <w:pPr>
        <w:spacing w:line="240" w:lineRule="exact"/>
        <w:ind w:left="1440"/>
        <w:rPr>
          <w:sz w:val="16"/>
        </w:rPr>
      </w:pPr>
      <w:r>
        <w:rPr>
          <w:rFonts w:ascii="Arial" w:hAnsi="Arial"/>
          <w:sz w:val="16"/>
        </w:rPr>
        <w:t>United Kingdom Court of Appeal</w:t>
      </w:r>
    </w:p>
    <w:p w14:paraId="14BE2AE9" w14:textId="77777777" w:rsidR="008F11C6" w:rsidRDefault="008F11C6" w:rsidP="00893C36">
      <w:pPr>
        <w:spacing w:line="240" w:lineRule="exact"/>
        <w:ind w:left="1440"/>
        <w:rPr>
          <w:sz w:val="16"/>
        </w:rPr>
      </w:pPr>
      <w:r>
        <w:rPr>
          <w:i/>
          <w:sz w:val="16"/>
        </w:rPr>
        <w:t xml:space="preserve">Swindle v Harrison </w:t>
      </w:r>
      <w:r>
        <w:rPr>
          <w:sz w:val="16"/>
        </w:rPr>
        <w:t>[1997] 4 All ER 705, Hobhouse LJ</w:t>
      </w:r>
    </w:p>
    <w:p w14:paraId="5E80F6AC" w14:textId="77777777" w:rsidR="008F11C6" w:rsidRDefault="008F11C6" w:rsidP="00893C36">
      <w:pPr>
        <w:spacing w:line="240" w:lineRule="exact"/>
        <w:ind w:left="1440"/>
        <w:rPr>
          <w:sz w:val="16"/>
        </w:rPr>
      </w:pPr>
    </w:p>
    <w:p w14:paraId="14841002" w14:textId="77777777" w:rsidR="008F11C6" w:rsidRDefault="008F11C6" w:rsidP="00893C36">
      <w:pPr>
        <w:spacing w:line="240" w:lineRule="exact"/>
        <w:ind w:left="1440"/>
        <w:rPr>
          <w:sz w:val="16"/>
        </w:rPr>
      </w:pPr>
    </w:p>
    <w:p w14:paraId="2966E94E" w14:textId="77777777" w:rsidR="008F11C6" w:rsidRDefault="008F11C6" w:rsidP="00893C36">
      <w:pPr>
        <w:spacing w:line="240" w:lineRule="exact"/>
        <w:ind w:left="4320" w:hanging="3600"/>
        <w:rPr>
          <w:sz w:val="16"/>
        </w:rPr>
      </w:pPr>
      <w:r>
        <w:rPr>
          <w:i/>
          <w:sz w:val="16"/>
        </w:rPr>
        <w:t>reviewed:</w:t>
      </w:r>
      <w:r>
        <w:rPr>
          <w:sz w:val="16"/>
        </w:rPr>
        <w:t xml:space="preserve">                    (1997) 71 </w:t>
      </w:r>
      <w:r>
        <w:rPr>
          <w:i/>
          <w:sz w:val="16"/>
        </w:rPr>
        <w:t>Australian Law Journal</w:t>
      </w:r>
      <w:r>
        <w:rPr>
          <w:sz w:val="16"/>
        </w:rPr>
        <w:t xml:space="preserve"> 642</w:t>
      </w:r>
    </w:p>
    <w:p w14:paraId="6C11213C" w14:textId="77777777" w:rsidR="008F11C6" w:rsidRDefault="008F11C6" w:rsidP="00893C36">
      <w:pPr>
        <w:spacing w:line="240" w:lineRule="exact"/>
        <w:ind w:left="5760" w:hanging="3600"/>
        <w:rPr>
          <w:sz w:val="16"/>
        </w:rPr>
      </w:pPr>
      <w:r>
        <w:rPr>
          <w:sz w:val="16"/>
        </w:rPr>
        <w:t xml:space="preserve">(1997) 75 </w:t>
      </w:r>
      <w:r>
        <w:rPr>
          <w:i/>
          <w:sz w:val="16"/>
        </w:rPr>
        <w:t>Canadian Bar Review</w:t>
      </w:r>
      <w:r>
        <w:rPr>
          <w:sz w:val="16"/>
        </w:rPr>
        <w:t xml:space="preserve"> 388</w:t>
      </w:r>
    </w:p>
    <w:p w14:paraId="6834FB12" w14:textId="77777777" w:rsidR="008F11C6" w:rsidRDefault="008F11C6" w:rsidP="00893C36">
      <w:pPr>
        <w:spacing w:line="240" w:lineRule="exact"/>
        <w:ind w:left="5760" w:hanging="3600"/>
        <w:rPr>
          <w:sz w:val="16"/>
        </w:rPr>
      </w:pPr>
      <w:r>
        <w:rPr>
          <w:sz w:val="16"/>
        </w:rPr>
        <w:t xml:space="preserve">(1997) 23 </w:t>
      </w:r>
      <w:r>
        <w:rPr>
          <w:i/>
          <w:sz w:val="16"/>
        </w:rPr>
        <w:t>Monash University Law Review</w:t>
      </w:r>
      <w:r>
        <w:rPr>
          <w:sz w:val="16"/>
        </w:rPr>
        <w:t xml:space="preserve"> 222</w:t>
      </w:r>
    </w:p>
    <w:p w14:paraId="5390E08B" w14:textId="77777777" w:rsidR="008F11C6" w:rsidRDefault="008F11C6" w:rsidP="00893C36">
      <w:pPr>
        <w:spacing w:line="240" w:lineRule="exact"/>
        <w:ind w:left="5760" w:hanging="3600"/>
        <w:rPr>
          <w:sz w:val="16"/>
        </w:rPr>
      </w:pPr>
      <w:r>
        <w:rPr>
          <w:sz w:val="16"/>
        </w:rPr>
        <w:t xml:space="preserve">(1996) 7 </w:t>
      </w:r>
      <w:r>
        <w:rPr>
          <w:i/>
          <w:sz w:val="16"/>
        </w:rPr>
        <w:t xml:space="preserve">International Company and Comm. Law Review </w:t>
      </w:r>
      <w:r>
        <w:rPr>
          <w:sz w:val="16"/>
        </w:rPr>
        <w:t>284</w:t>
      </w:r>
    </w:p>
    <w:p w14:paraId="780309C3" w14:textId="77777777" w:rsidR="008F11C6" w:rsidRDefault="008F11C6" w:rsidP="00893C36">
      <w:pPr>
        <w:spacing w:line="240" w:lineRule="exact"/>
        <w:ind w:left="5760" w:hanging="3600"/>
        <w:rPr>
          <w:sz w:val="16"/>
        </w:rPr>
      </w:pPr>
      <w:r>
        <w:rPr>
          <w:sz w:val="16"/>
        </w:rPr>
        <w:t xml:space="preserve">[1996] </w:t>
      </w:r>
      <w:r>
        <w:rPr>
          <w:i/>
          <w:sz w:val="16"/>
        </w:rPr>
        <w:t xml:space="preserve">Lloyd’s Maritime and Commercial Law Quarterly </w:t>
      </w:r>
      <w:r>
        <w:rPr>
          <w:sz w:val="16"/>
        </w:rPr>
        <w:t>423</w:t>
      </w:r>
    </w:p>
    <w:p w14:paraId="279A72CE" w14:textId="77777777" w:rsidR="008F11C6" w:rsidRDefault="008F11C6" w:rsidP="00893C36">
      <w:pPr>
        <w:spacing w:line="240" w:lineRule="exact"/>
        <w:ind w:left="5760" w:hanging="3600"/>
        <w:rPr>
          <w:sz w:val="16"/>
        </w:rPr>
      </w:pPr>
      <w:r>
        <w:rPr>
          <w:sz w:val="16"/>
        </w:rPr>
        <w:t xml:space="preserve">(1996) 8 </w:t>
      </w:r>
      <w:r>
        <w:rPr>
          <w:i/>
          <w:sz w:val="16"/>
        </w:rPr>
        <w:t>Journal of International Banking Law</w:t>
      </w:r>
      <w:r>
        <w:rPr>
          <w:sz w:val="16"/>
        </w:rPr>
        <w:t xml:space="preserve"> 344</w:t>
      </w:r>
    </w:p>
    <w:p w14:paraId="6B331124" w14:textId="77777777" w:rsidR="008F11C6" w:rsidRDefault="008F11C6" w:rsidP="00893C36">
      <w:pPr>
        <w:spacing w:line="240" w:lineRule="exact"/>
        <w:ind w:left="5760" w:hanging="3600"/>
        <w:rPr>
          <w:sz w:val="16"/>
        </w:rPr>
      </w:pPr>
      <w:r>
        <w:rPr>
          <w:sz w:val="16"/>
        </w:rPr>
        <w:t xml:space="preserve">[1996] </w:t>
      </w:r>
      <w:r>
        <w:rPr>
          <w:i/>
          <w:sz w:val="16"/>
        </w:rPr>
        <w:t>Restitution Law Review</w:t>
      </w:r>
      <w:r>
        <w:rPr>
          <w:sz w:val="16"/>
        </w:rPr>
        <w:t xml:space="preserve"> 253</w:t>
      </w:r>
    </w:p>
    <w:p w14:paraId="212576C9" w14:textId="77777777" w:rsidR="008F11C6" w:rsidRDefault="008F11C6" w:rsidP="00893C36">
      <w:pPr>
        <w:spacing w:line="240" w:lineRule="exact"/>
        <w:ind w:left="5760" w:hanging="3600"/>
        <w:rPr>
          <w:sz w:val="16"/>
        </w:rPr>
      </w:pPr>
      <w:r>
        <w:rPr>
          <w:sz w:val="16"/>
        </w:rPr>
        <w:t xml:space="preserve">(1996) 18 </w:t>
      </w:r>
      <w:r>
        <w:rPr>
          <w:i/>
          <w:sz w:val="16"/>
        </w:rPr>
        <w:t>Adelaide Law Review</w:t>
      </w:r>
      <w:r>
        <w:rPr>
          <w:sz w:val="16"/>
        </w:rPr>
        <w:t xml:space="preserve"> 117.</w:t>
      </w:r>
    </w:p>
    <w:p w14:paraId="354AB54B" w14:textId="77777777" w:rsidR="008F11C6" w:rsidRDefault="008F11C6" w:rsidP="00893C36">
      <w:pPr>
        <w:spacing w:line="240" w:lineRule="exact"/>
        <w:ind w:left="5760" w:hanging="3600"/>
        <w:rPr>
          <w:sz w:val="16"/>
        </w:rPr>
      </w:pPr>
      <w:r>
        <w:rPr>
          <w:sz w:val="16"/>
        </w:rPr>
        <w:t xml:space="preserve">(1996) 11 </w:t>
      </w:r>
      <w:r>
        <w:rPr>
          <w:i/>
          <w:sz w:val="16"/>
        </w:rPr>
        <w:t>Australian Banking Law Bulletin</w:t>
      </w:r>
      <w:r>
        <w:rPr>
          <w:sz w:val="16"/>
        </w:rPr>
        <w:t xml:space="preserve"> 79</w:t>
      </w:r>
    </w:p>
    <w:p w14:paraId="0E19C189" w14:textId="77777777" w:rsidR="008F11C6" w:rsidRDefault="008F11C6" w:rsidP="00893C36">
      <w:pPr>
        <w:spacing w:line="240" w:lineRule="exact"/>
        <w:ind w:left="5760" w:hanging="3600"/>
        <w:rPr>
          <w:sz w:val="16"/>
        </w:rPr>
      </w:pPr>
      <w:r>
        <w:rPr>
          <w:sz w:val="16"/>
        </w:rPr>
        <w:t xml:space="preserve">(1995) 11 </w:t>
      </w:r>
      <w:r>
        <w:rPr>
          <w:i/>
          <w:sz w:val="16"/>
        </w:rPr>
        <w:t xml:space="preserve">Queensland Univ. of Technology Law Journal </w:t>
      </w:r>
      <w:r>
        <w:rPr>
          <w:sz w:val="16"/>
        </w:rPr>
        <w:t>212</w:t>
      </w:r>
    </w:p>
    <w:p w14:paraId="0D225C98" w14:textId="77777777" w:rsidR="008F11C6" w:rsidRDefault="008F11C6" w:rsidP="00893C36">
      <w:pPr>
        <w:spacing w:line="240" w:lineRule="exact"/>
        <w:ind w:left="5760" w:hanging="3600"/>
        <w:rPr>
          <w:sz w:val="16"/>
        </w:rPr>
      </w:pPr>
      <w:r>
        <w:rPr>
          <w:sz w:val="16"/>
        </w:rPr>
        <w:t xml:space="preserve">(1995) 95 </w:t>
      </w:r>
      <w:r>
        <w:rPr>
          <w:i/>
          <w:sz w:val="16"/>
        </w:rPr>
        <w:t xml:space="preserve">Victorian Bar News </w:t>
      </w:r>
      <w:r>
        <w:rPr>
          <w:sz w:val="16"/>
        </w:rPr>
        <w:t>74</w:t>
      </w:r>
    </w:p>
    <w:p w14:paraId="7A46F30E" w14:textId="77777777" w:rsidR="008F11C6" w:rsidRDefault="008F11C6" w:rsidP="00893C36">
      <w:pPr>
        <w:ind w:left="1440" w:firstLine="720"/>
        <w:rPr>
          <w:sz w:val="16"/>
        </w:rPr>
      </w:pPr>
      <w:r>
        <w:rPr>
          <w:sz w:val="16"/>
        </w:rPr>
        <w:t xml:space="preserve">(1995) 69 </w:t>
      </w:r>
      <w:r>
        <w:rPr>
          <w:i/>
          <w:sz w:val="16"/>
        </w:rPr>
        <w:t>Law Institute Journal</w:t>
      </w:r>
      <w:r>
        <w:rPr>
          <w:sz w:val="16"/>
        </w:rPr>
        <w:t xml:space="preserve"> 1280</w:t>
      </w:r>
    </w:p>
    <w:p w14:paraId="0EE75700" w14:textId="77777777" w:rsidR="008F11C6" w:rsidRDefault="008F11C6" w:rsidP="00893C36">
      <w:pPr>
        <w:spacing w:line="240" w:lineRule="exact"/>
        <w:ind w:left="5760" w:hanging="3600"/>
      </w:pPr>
    </w:p>
    <w:p w14:paraId="5C0158AA" w14:textId="77777777" w:rsidR="008F11C6" w:rsidRDefault="008F11C6" w:rsidP="00893C36">
      <w:pPr>
        <w:spacing w:line="240" w:lineRule="exact"/>
        <w:ind w:left="4320" w:hanging="3600"/>
        <w:rPr>
          <w:i/>
          <w:sz w:val="16"/>
          <w:szCs w:val="16"/>
        </w:rPr>
      </w:pPr>
      <w:r>
        <w:rPr>
          <w:i/>
          <w:sz w:val="16"/>
          <w:szCs w:val="16"/>
        </w:rPr>
        <w:t>academic citation list available on request</w:t>
      </w:r>
    </w:p>
    <w:p w14:paraId="3AB35E68" w14:textId="77777777" w:rsidR="008F11C6" w:rsidRDefault="008F11C6" w:rsidP="008F11C6">
      <w:pPr>
        <w:spacing w:line="240" w:lineRule="exact"/>
        <w:ind w:left="5040" w:hanging="3600"/>
        <w:rPr>
          <w:i/>
          <w:sz w:val="16"/>
          <w:szCs w:val="16"/>
        </w:rPr>
      </w:pPr>
    </w:p>
    <w:p w14:paraId="0E397DCC" w14:textId="77777777" w:rsidR="008F11C6" w:rsidRDefault="008F11C6" w:rsidP="008F11C6">
      <w:pPr>
        <w:spacing w:line="240" w:lineRule="exact"/>
        <w:ind w:left="5040" w:hanging="3600"/>
        <w:rPr>
          <w:i/>
          <w:sz w:val="16"/>
          <w:szCs w:val="16"/>
        </w:rPr>
      </w:pPr>
    </w:p>
    <w:p w14:paraId="4E9BAF8F" w14:textId="77777777" w:rsidR="00F609E7" w:rsidRDefault="00F609E7">
      <w:pPr>
        <w:rPr>
          <w:smallCaps/>
        </w:rPr>
      </w:pPr>
      <w:r>
        <w:rPr>
          <w:smallCaps/>
        </w:rPr>
        <w:br w:type="page"/>
      </w:r>
    </w:p>
    <w:p w14:paraId="45AAE07C" w14:textId="77777777" w:rsidR="008F11C6" w:rsidRDefault="00893C36" w:rsidP="00BF4F51">
      <w:pPr>
        <w:spacing w:line="240" w:lineRule="exact"/>
        <w:ind w:left="4320" w:hanging="3600"/>
        <w:rPr>
          <w:szCs w:val="24"/>
        </w:rPr>
      </w:pPr>
      <w:r>
        <w:rPr>
          <w:smallCaps/>
          <w:noProof/>
          <w:szCs w:val="24"/>
          <w:lang w:eastAsia="en-AU"/>
        </w:rPr>
        <w:lastRenderedPageBreak/>
        <w:drawing>
          <wp:anchor distT="0" distB="0" distL="114300" distR="114300" simplePos="0" relativeHeight="251660800" behindDoc="1" locked="0" layoutInCell="1" allowOverlap="1" wp14:anchorId="2176599E" wp14:editId="5458B3ED">
            <wp:simplePos x="0" y="0"/>
            <wp:positionH relativeFrom="column">
              <wp:posOffset>4389755</wp:posOffset>
            </wp:positionH>
            <wp:positionV relativeFrom="paragraph">
              <wp:posOffset>0</wp:posOffset>
            </wp:positionV>
            <wp:extent cx="1458310" cy="211455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-Cover-(small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31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72BF3A" w14:textId="77777777" w:rsidR="008F11C6" w:rsidRDefault="008F11C6" w:rsidP="008F11C6">
      <w:pPr>
        <w:spacing w:line="240" w:lineRule="exact"/>
        <w:ind w:left="2160"/>
        <w:rPr>
          <w:szCs w:val="24"/>
        </w:rPr>
      </w:pPr>
    </w:p>
    <w:p w14:paraId="181EE72B" w14:textId="77777777" w:rsidR="008F11C6" w:rsidRDefault="008F11C6" w:rsidP="008F11C6">
      <w:pPr>
        <w:spacing w:line="240" w:lineRule="exact"/>
        <w:ind w:left="720"/>
        <w:rPr>
          <w:smallCaps/>
          <w:szCs w:val="24"/>
        </w:rPr>
      </w:pPr>
    </w:p>
    <w:p w14:paraId="749720F4" w14:textId="77777777" w:rsidR="00893C36" w:rsidRDefault="008F11C6" w:rsidP="00893C36">
      <w:pPr>
        <w:ind w:left="720" w:hanging="720"/>
        <w:rPr>
          <w:smallCaps/>
          <w:szCs w:val="24"/>
        </w:rPr>
      </w:pPr>
      <w:r>
        <w:rPr>
          <w:smallCaps/>
          <w:szCs w:val="24"/>
        </w:rPr>
        <w:t>Civil Wrongs, Insolvency and Property</w:t>
      </w:r>
    </w:p>
    <w:p w14:paraId="64D823A7" w14:textId="77777777" w:rsidR="008F11C6" w:rsidRDefault="008F11C6" w:rsidP="00893C36">
      <w:pPr>
        <w:ind w:left="720" w:hanging="720"/>
        <w:rPr>
          <w:szCs w:val="24"/>
        </w:rPr>
      </w:pPr>
      <w:r>
        <w:rPr>
          <w:smallCaps/>
          <w:szCs w:val="24"/>
        </w:rPr>
        <w:t>Rights in Common Law Legal Systems</w:t>
      </w:r>
      <w:r>
        <w:rPr>
          <w:i/>
          <w:szCs w:val="24"/>
        </w:rPr>
        <w:t xml:space="preserve"> </w:t>
      </w:r>
      <w:r>
        <w:rPr>
          <w:szCs w:val="24"/>
        </w:rPr>
        <w:t>(in Serbian translation)</w:t>
      </w:r>
    </w:p>
    <w:p w14:paraId="52DCB6FA" w14:textId="77777777" w:rsidR="00893C36" w:rsidRDefault="008F11C6" w:rsidP="00893C36">
      <w:pPr>
        <w:ind w:left="720"/>
        <w:rPr>
          <w:szCs w:val="24"/>
        </w:rPr>
      </w:pPr>
      <w:r>
        <w:rPr>
          <w:szCs w:val="24"/>
        </w:rPr>
        <w:t xml:space="preserve">(Dosije, Belgrade, 2011) 258 pp </w:t>
      </w:r>
    </w:p>
    <w:p w14:paraId="78647194" w14:textId="77777777" w:rsidR="008F11C6" w:rsidRDefault="008F11C6" w:rsidP="00893C36">
      <w:pPr>
        <w:ind w:left="720"/>
        <w:rPr>
          <w:szCs w:val="24"/>
        </w:rPr>
      </w:pPr>
      <w:r>
        <w:rPr>
          <w:szCs w:val="24"/>
        </w:rPr>
        <w:t>(ISBN 798-86-7972-069-6)</w:t>
      </w:r>
    </w:p>
    <w:p w14:paraId="40663606" w14:textId="77777777" w:rsidR="008F11C6" w:rsidRDefault="008F11C6" w:rsidP="008F11C6">
      <w:pPr>
        <w:spacing w:line="240" w:lineRule="exact"/>
        <w:ind w:left="720"/>
        <w:rPr>
          <w:szCs w:val="24"/>
        </w:rPr>
      </w:pPr>
    </w:p>
    <w:p w14:paraId="2C335661" w14:textId="77777777" w:rsidR="008F11C6" w:rsidRDefault="008F11C6" w:rsidP="00F609E7">
      <w:pPr>
        <w:spacing w:line="240" w:lineRule="exact"/>
      </w:pPr>
    </w:p>
    <w:p w14:paraId="488584AE" w14:textId="77777777" w:rsidR="00F609E7" w:rsidRDefault="00F609E7" w:rsidP="00F609E7">
      <w:pPr>
        <w:spacing w:line="240" w:lineRule="exact"/>
      </w:pPr>
    </w:p>
    <w:p w14:paraId="453FDEF4" w14:textId="77777777" w:rsidR="00BF4F51" w:rsidRDefault="00BF4F51" w:rsidP="00F609E7">
      <w:pPr>
        <w:spacing w:line="240" w:lineRule="exact"/>
      </w:pPr>
    </w:p>
    <w:p w14:paraId="3E590504" w14:textId="77777777" w:rsidR="006E45AF" w:rsidRDefault="006E45AF" w:rsidP="00F609E7">
      <w:pPr>
        <w:spacing w:line="240" w:lineRule="exact"/>
      </w:pPr>
    </w:p>
    <w:p w14:paraId="78224424" w14:textId="77777777" w:rsidR="006E45AF" w:rsidRDefault="006E45AF" w:rsidP="00F609E7">
      <w:pPr>
        <w:spacing w:line="240" w:lineRule="exact"/>
      </w:pPr>
    </w:p>
    <w:p w14:paraId="559D032D" w14:textId="77777777" w:rsidR="006E45AF" w:rsidRDefault="006E45AF" w:rsidP="00F609E7">
      <w:pPr>
        <w:spacing w:line="240" w:lineRule="exact"/>
      </w:pPr>
    </w:p>
    <w:p w14:paraId="038FB6FC" w14:textId="77777777" w:rsidR="006E45AF" w:rsidRDefault="006E45AF" w:rsidP="00F609E7">
      <w:pPr>
        <w:spacing w:line="240" w:lineRule="exact"/>
      </w:pPr>
    </w:p>
    <w:p w14:paraId="3B6B88A9" w14:textId="77777777" w:rsidR="00BF4F51" w:rsidRDefault="00BF4F51" w:rsidP="00F609E7">
      <w:pPr>
        <w:spacing w:line="240" w:lineRule="exact"/>
      </w:pPr>
    </w:p>
    <w:p w14:paraId="27668E31" w14:textId="77777777" w:rsidR="00BF4F51" w:rsidRDefault="00BF4F51" w:rsidP="00F609E7">
      <w:pPr>
        <w:spacing w:line="240" w:lineRule="exact"/>
      </w:pPr>
    </w:p>
    <w:p w14:paraId="2469BCA1" w14:textId="77777777" w:rsidR="00BF4F51" w:rsidRDefault="00BF4F51" w:rsidP="00BF4F51">
      <w:pPr>
        <w:spacing w:line="240" w:lineRule="exact"/>
        <w:ind w:left="3600" w:hanging="3600"/>
        <w:rPr>
          <w:sz w:val="16"/>
          <w:szCs w:val="16"/>
        </w:rPr>
      </w:pPr>
      <w:r>
        <w:rPr>
          <w:smallCaps/>
        </w:rPr>
        <w:t xml:space="preserve">Ford &amp; Lee: the law of trusts </w:t>
      </w:r>
    </w:p>
    <w:p w14:paraId="07762344" w14:textId="77777777" w:rsidR="00BF4F51" w:rsidRDefault="00BF4F51" w:rsidP="00BF4F51">
      <w:pPr>
        <w:spacing w:line="240" w:lineRule="exact"/>
        <w:ind w:left="3600" w:hanging="3600"/>
        <w:rPr>
          <w:szCs w:val="24"/>
        </w:rPr>
      </w:pPr>
      <w:r>
        <w:rPr>
          <w:szCs w:val="24"/>
        </w:rPr>
        <w:t>(Thomson Reuters, Sydney, loose-leaf and online)</w:t>
      </w:r>
    </w:p>
    <w:p w14:paraId="5A3392B6" w14:textId="77777777" w:rsidR="00BF4F51" w:rsidRDefault="00BF4F51" w:rsidP="00BF4F51">
      <w:pPr>
        <w:spacing w:line="240" w:lineRule="exact"/>
        <w:ind w:left="720"/>
        <w:rPr>
          <w:szCs w:val="24"/>
        </w:rPr>
      </w:pPr>
    </w:p>
    <w:p w14:paraId="07903400" w14:textId="77777777" w:rsidR="006E45AF" w:rsidRDefault="00BF4F51" w:rsidP="00BF4F51">
      <w:pPr>
        <w:spacing w:line="240" w:lineRule="exact"/>
        <w:ind w:left="720"/>
        <w:rPr>
          <w:szCs w:val="24"/>
        </w:rPr>
      </w:pPr>
      <w:r>
        <w:rPr>
          <w:szCs w:val="24"/>
        </w:rPr>
        <w:t>Contributing author (since 2008)</w:t>
      </w:r>
      <w:r w:rsidR="006E45AF">
        <w:rPr>
          <w:szCs w:val="24"/>
        </w:rPr>
        <w:t xml:space="preserve"> </w:t>
      </w:r>
    </w:p>
    <w:p w14:paraId="42279C59" w14:textId="77777777" w:rsidR="00BF4F51" w:rsidRDefault="00BF4F51" w:rsidP="00BF4F51">
      <w:pPr>
        <w:spacing w:line="240" w:lineRule="exact"/>
        <w:ind w:left="720"/>
        <w:rPr>
          <w:szCs w:val="24"/>
        </w:rPr>
      </w:pPr>
      <w:r>
        <w:rPr>
          <w:szCs w:val="24"/>
        </w:rPr>
        <w:t>with WA Lee and M Bryan)</w:t>
      </w:r>
      <w:r w:rsidR="006E45AF">
        <w:rPr>
          <w:szCs w:val="24"/>
        </w:rPr>
        <w:t>,</w:t>
      </w:r>
    </w:p>
    <w:p w14:paraId="04A5CC97" w14:textId="77777777" w:rsidR="006E45AF" w:rsidRDefault="006E45AF" w:rsidP="006E45AF">
      <w:pPr>
        <w:spacing w:line="240" w:lineRule="exact"/>
        <w:ind w:left="720"/>
        <w:rPr>
          <w:szCs w:val="24"/>
        </w:rPr>
      </w:pPr>
      <w:r>
        <w:rPr>
          <w:szCs w:val="24"/>
        </w:rPr>
        <w:t>responsible for 7 chapters.</w:t>
      </w:r>
    </w:p>
    <w:p w14:paraId="67A6708E" w14:textId="77777777" w:rsidR="00BF4F51" w:rsidRDefault="00BF4F51" w:rsidP="00F609E7">
      <w:pPr>
        <w:spacing w:line="240" w:lineRule="exact"/>
      </w:pPr>
    </w:p>
    <w:p w14:paraId="7738DE29" w14:textId="77777777" w:rsidR="00BF4F51" w:rsidRDefault="00BF4F51" w:rsidP="00F609E7">
      <w:pPr>
        <w:spacing w:line="240" w:lineRule="exact"/>
      </w:pPr>
    </w:p>
    <w:p w14:paraId="5BAFBE48" w14:textId="77777777" w:rsidR="00F609E7" w:rsidRDefault="00F609E7" w:rsidP="00F609E7">
      <w:pPr>
        <w:spacing w:line="240" w:lineRule="exact"/>
      </w:pPr>
    </w:p>
    <w:p w14:paraId="0023C5DF" w14:textId="77777777" w:rsidR="008F11C6" w:rsidRDefault="008F11C6" w:rsidP="008F11C6">
      <w:pPr>
        <w:spacing w:line="24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>Chapters in books</w:t>
      </w:r>
    </w:p>
    <w:p w14:paraId="776ABD32" w14:textId="77777777" w:rsidR="008F11C6" w:rsidRDefault="008F11C6" w:rsidP="008F11C6">
      <w:pPr>
        <w:spacing w:line="240" w:lineRule="exact"/>
      </w:pPr>
    </w:p>
    <w:p w14:paraId="54E9286A" w14:textId="77777777" w:rsidR="0027339F" w:rsidRDefault="0027339F" w:rsidP="0027339F">
      <w:pPr>
        <w:ind w:left="360"/>
      </w:pPr>
      <w:r>
        <w:t xml:space="preserve">"Public officials, public trusts and fiduciary obligations" in K. Coghill, C Sampford  and T. Smith (eds) </w:t>
      </w:r>
      <w:r>
        <w:rPr>
          <w:i/>
        </w:rPr>
        <w:t>Fiduciary Duty, Public Trust and the Governance of Climate Change</w:t>
      </w:r>
      <w:r>
        <w:t xml:space="preserve"> (London, Ashgate Publishing, 2012) ,69-98.</w:t>
      </w:r>
    </w:p>
    <w:p w14:paraId="0FC05F79" w14:textId="77777777" w:rsidR="0027339F" w:rsidRDefault="0027339F" w:rsidP="008F11C6">
      <w:pPr>
        <w:ind w:left="360"/>
        <w:rPr>
          <w:szCs w:val="24"/>
        </w:rPr>
      </w:pPr>
    </w:p>
    <w:p w14:paraId="621B6D30" w14:textId="77777777" w:rsidR="008F11C6" w:rsidRDefault="008F11C6" w:rsidP="008F11C6">
      <w:pPr>
        <w:ind w:left="360"/>
        <w:rPr>
          <w:szCs w:val="24"/>
        </w:rPr>
      </w:pPr>
      <w:r>
        <w:rPr>
          <w:szCs w:val="24"/>
        </w:rPr>
        <w:t>“A Serbian law of trusts?” in</w:t>
      </w:r>
      <w:r>
        <w:rPr>
          <w:i/>
          <w:szCs w:val="24"/>
        </w:rPr>
        <w:t xml:space="preserve"> The Development of the Legal System of Serbia and its Harmonization with EU Law</w:t>
      </w:r>
      <w:r>
        <w:rPr>
          <w:szCs w:val="24"/>
        </w:rPr>
        <w:t xml:space="preserve"> (in cyrillic) </w:t>
      </w:r>
      <w:r>
        <w:rPr>
          <w:i/>
          <w:szCs w:val="24"/>
        </w:rPr>
        <w:t xml:space="preserve">Разбој правног система Србије и хармонизација са правом ЕУ </w:t>
      </w:r>
      <w:r>
        <w:rPr>
          <w:szCs w:val="24"/>
        </w:rPr>
        <w:t>Law Faculty, University of Belgrade, Republic of Serb</w:t>
      </w:r>
      <w:r w:rsidR="00465267">
        <w:rPr>
          <w:szCs w:val="24"/>
        </w:rPr>
        <w:t>ia (2011), 217-226.</w:t>
      </w:r>
    </w:p>
    <w:p w14:paraId="5138A82C" w14:textId="77777777" w:rsidR="008F11C6" w:rsidRDefault="008F11C6" w:rsidP="008F11C6">
      <w:pPr>
        <w:ind w:left="360"/>
      </w:pPr>
    </w:p>
    <w:p w14:paraId="059882BE" w14:textId="77777777" w:rsidR="008F11C6" w:rsidRDefault="008F11C6" w:rsidP="008F11C6">
      <w:pPr>
        <w:ind w:left="360"/>
      </w:pPr>
      <w:r>
        <w:t>“The compliance costs of the GST for sm</w:t>
      </w:r>
      <w:r w:rsidR="006E45AF">
        <w:t>all business: e</w:t>
      </w:r>
      <w:r>
        <w:t xml:space="preserve">mpirical evidence from Australia” (with B Tran-Nam) in Fisher, R &amp; Walpole, M (eds) </w:t>
      </w:r>
      <w:r>
        <w:rPr>
          <w:i/>
        </w:rPr>
        <w:t>Challenges of Globalising Tax Systems</w:t>
      </w:r>
      <w:r>
        <w:t xml:space="preserve"> (Birmingham, Fiscal Publications, 2005), 288-302.</w:t>
      </w:r>
    </w:p>
    <w:p w14:paraId="46DC75EF" w14:textId="77777777" w:rsidR="008F11C6" w:rsidRDefault="008F11C6" w:rsidP="008F11C6">
      <w:pPr>
        <w:spacing w:line="240" w:lineRule="exact"/>
      </w:pPr>
    </w:p>
    <w:p w14:paraId="12A53389" w14:textId="77777777" w:rsidR="008F11C6" w:rsidRDefault="008F11C6" w:rsidP="008F11C6">
      <w:pPr>
        <w:spacing w:line="240" w:lineRule="exact"/>
        <w:ind w:left="360"/>
      </w:pPr>
      <w:r>
        <w:t xml:space="preserve">“Contribution” (with A Robertson, 50%) in </w:t>
      </w:r>
      <w:r>
        <w:rPr>
          <w:smallCaps/>
        </w:rPr>
        <w:t>The Principles of Equity</w:t>
      </w:r>
      <w:r>
        <w:rPr>
          <w:i/>
        </w:rPr>
        <w:t xml:space="preserve"> </w:t>
      </w:r>
      <w:r>
        <w:t>ed. P. Parkinson 2</w:t>
      </w:r>
      <w:r>
        <w:rPr>
          <w:vertAlign w:val="superscript"/>
        </w:rPr>
        <w:t>nd</w:t>
      </w:r>
      <w:r>
        <w:t xml:space="preserve"> edn (Lawbook Co, Sydney, 2003), Chapter 14, 541-553.</w:t>
      </w:r>
    </w:p>
    <w:p w14:paraId="66B6BCD9" w14:textId="77777777" w:rsidR="008F11C6" w:rsidRDefault="008F11C6" w:rsidP="008F11C6">
      <w:pPr>
        <w:spacing w:line="240" w:lineRule="exact"/>
        <w:ind w:left="1800" w:hanging="720"/>
      </w:pPr>
    </w:p>
    <w:p w14:paraId="0B77C5E0" w14:textId="77777777" w:rsidR="008F11C6" w:rsidRDefault="008F11C6" w:rsidP="008F11C6">
      <w:pPr>
        <w:spacing w:line="240" w:lineRule="exact"/>
        <w:ind w:left="360"/>
      </w:pPr>
      <w:r>
        <w:t xml:space="preserve">“Subrogation” (with A Robertson, 50%) in </w:t>
      </w:r>
      <w:r>
        <w:rPr>
          <w:smallCaps/>
        </w:rPr>
        <w:t>The Principles of Equity</w:t>
      </w:r>
      <w:r>
        <w:rPr>
          <w:i/>
        </w:rPr>
        <w:t xml:space="preserve"> </w:t>
      </w:r>
      <w:r>
        <w:t>ed. P. Parkinson 2</w:t>
      </w:r>
      <w:r>
        <w:rPr>
          <w:vertAlign w:val="superscript"/>
        </w:rPr>
        <w:t>nd</w:t>
      </w:r>
      <w:r>
        <w:t xml:space="preserve"> edn (Lawbook Co, Sydney, 2003), Chapter 14, 555-567.</w:t>
      </w:r>
    </w:p>
    <w:p w14:paraId="0CEECB37" w14:textId="77777777" w:rsidR="008F11C6" w:rsidRDefault="008F11C6" w:rsidP="008F11C6">
      <w:pPr>
        <w:spacing w:line="240" w:lineRule="exact"/>
        <w:ind w:left="1800" w:hanging="720"/>
      </w:pPr>
    </w:p>
    <w:p w14:paraId="3FF6B03B" w14:textId="77777777" w:rsidR="008F11C6" w:rsidRDefault="008F11C6" w:rsidP="008F11C6">
      <w:pPr>
        <w:spacing w:line="240" w:lineRule="exact"/>
        <w:ind w:left="360"/>
      </w:pPr>
      <w:r>
        <w:t xml:space="preserve">“Small business, tax reform and tax compliance costs” (with B. Tran-Nam, 50%) in M. Walpole, and R. Fisher (eds) </w:t>
      </w:r>
      <w:r>
        <w:rPr>
          <w:i/>
          <w:smallCaps/>
        </w:rPr>
        <w:t>5</w:t>
      </w:r>
      <w:r>
        <w:rPr>
          <w:i/>
          <w:smallCaps/>
          <w:vertAlign w:val="superscript"/>
        </w:rPr>
        <w:t>th</w:t>
      </w:r>
      <w:r>
        <w:rPr>
          <w:i/>
          <w:smallCaps/>
        </w:rPr>
        <w:t xml:space="preserve"> International Conference on Tax Administration</w:t>
      </w:r>
      <w:r>
        <w:rPr>
          <w:smallCaps/>
        </w:rPr>
        <w:t xml:space="preserve"> </w:t>
      </w:r>
      <w:r>
        <w:t xml:space="preserve">(Timebase, Sydney, 2002): </w:t>
      </w:r>
      <w:hyperlink r:id="rId14" w:history="1">
        <w:r>
          <w:rPr>
            <w:rStyle w:val="Hyperlink"/>
          </w:rPr>
          <w:t>http://www.timebase.com.au</w:t>
        </w:r>
      </w:hyperlink>
    </w:p>
    <w:p w14:paraId="75D3AA90" w14:textId="77777777" w:rsidR="008F11C6" w:rsidRDefault="008F11C6" w:rsidP="008F11C6">
      <w:pPr>
        <w:pStyle w:val="BodyTextIndent3"/>
      </w:pPr>
    </w:p>
    <w:p w14:paraId="54433C10" w14:textId="77777777" w:rsidR="008F11C6" w:rsidRDefault="008F11C6" w:rsidP="008F11C6">
      <w:pPr>
        <w:pStyle w:val="BodyTextIndent3"/>
        <w:ind w:left="360" w:firstLine="0"/>
      </w:pPr>
      <w:r>
        <w:lastRenderedPageBreak/>
        <w:t xml:space="preserve">“Conflicts of interest in a corporate context” in </w:t>
      </w:r>
      <w:r>
        <w:rPr>
          <w:smallCaps/>
        </w:rPr>
        <w:t>Corporate Crime Workshop 2002</w:t>
      </w:r>
      <w:r>
        <w:t xml:space="preserve"> G Acquaah-Gaisie (ed) (Monash University, Dept of Business Law and Taxation, Melbourne, 2002), Chapter 3, 39-57.</w:t>
      </w:r>
    </w:p>
    <w:p w14:paraId="3264256E" w14:textId="77777777" w:rsidR="008F11C6" w:rsidRDefault="008F11C6" w:rsidP="008F11C6">
      <w:pPr>
        <w:spacing w:line="240" w:lineRule="exact"/>
        <w:ind w:left="1800" w:hanging="720"/>
      </w:pPr>
    </w:p>
    <w:p w14:paraId="46FCAADA" w14:textId="77777777" w:rsidR="008F11C6" w:rsidRDefault="008F11C6" w:rsidP="008F11C6">
      <w:pPr>
        <w:spacing w:line="240" w:lineRule="exact"/>
        <w:ind w:left="360"/>
      </w:pPr>
      <w:r>
        <w:t xml:space="preserve">“Globalisation of banking: an Australian perspective” in </w:t>
      </w:r>
      <w:r>
        <w:rPr>
          <w:smallCaps/>
        </w:rPr>
        <w:t>commercial Law in a Global Context</w:t>
      </w:r>
      <w:r>
        <w:t xml:space="preserve"> ed. B. Rider, Y Tajima and F Macmillan (Kluwer Law International, London: 1998a), Chapter 5, 55-64 [based on conference paper September 1996]</w:t>
      </w:r>
    </w:p>
    <w:p w14:paraId="66334862" w14:textId="77777777" w:rsidR="008F11C6" w:rsidRDefault="008F11C6" w:rsidP="008F11C6">
      <w:pPr>
        <w:spacing w:line="240" w:lineRule="exact"/>
        <w:ind w:left="1800" w:hanging="720"/>
      </w:pPr>
    </w:p>
    <w:p w14:paraId="586CB39D" w14:textId="77777777" w:rsidR="008F11C6" w:rsidRDefault="008F11C6" w:rsidP="008F11C6">
      <w:pPr>
        <w:spacing w:line="240" w:lineRule="exact"/>
        <w:ind w:left="360"/>
      </w:pPr>
      <w:r>
        <w:t>“Trusts” in</w:t>
      </w:r>
      <w:r>
        <w:rPr>
          <w:i/>
        </w:rPr>
        <w:t xml:space="preserve"> </w:t>
      </w:r>
      <w:r>
        <w:t xml:space="preserve">31.8 </w:t>
      </w:r>
      <w:r>
        <w:rPr>
          <w:smallCaps/>
        </w:rPr>
        <w:t>Laws of Australia</w:t>
      </w:r>
      <w:r>
        <w:rPr>
          <w:i/>
        </w:rPr>
        <w:t xml:space="preserve"> Taxation</w:t>
      </w:r>
      <w:r>
        <w:t xml:space="preserve"> (LBC Information Services, Sydney: 1997), Chapters 1-9, 1-89.</w:t>
      </w:r>
    </w:p>
    <w:p w14:paraId="5D3369F9" w14:textId="77777777" w:rsidR="008F11C6" w:rsidRDefault="008F11C6" w:rsidP="008F11C6">
      <w:pPr>
        <w:spacing w:line="240" w:lineRule="exact"/>
        <w:ind w:left="1800" w:hanging="720"/>
      </w:pPr>
    </w:p>
    <w:p w14:paraId="18754A6E" w14:textId="77777777" w:rsidR="008F11C6" w:rsidRDefault="008F11C6" w:rsidP="008F11C6">
      <w:pPr>
        <w:spacing w:line="240" w:lineRule="exact"/>
        <w:ind w:left="360"/>
      </w:pPr>
      <w:r>
        <w:t xml:space="preserve">“Identification of fiduciaries” in </w:t>
      </w:r>
      <w:r>
        <w:rPr>
          <w:smallCaps/>
        </w:rPr>
        <w:t xml:space="preserve">Privacy and Loyalty </w:t>
      </w:r>
      <w:r>
        <w:t>ed. P. Birks (Clarendon Press, Oxford: 1997), Chapter 10, 270-281 [based on conference paper September 1996]</w:t>
      </w:r>
    </w:p>
    <w:p w14:paraId="66B510AF" w14:textId="77777777" w:rsidR="008F11C6" w:rsidRDefault="008F11C6" w:rsidP="008F11C6">
      <w:pPr>
        <w:spacing w:line="240" w:lineRule="exact"/>
        <w:ind w:left="1800" w:hanging="720"/>
      </w:pPr>
    </w:p>
    <w:p w14:paraId="4B4E08A7" w14:textId="77777777" w:rsidR="008F11C6" w:rsidRDefault="008F11C6" w:rsidP="008F11C6">
      <w:pPr>
        <w:spacing w:line="240" w:lineRule="exact"/>
        <w:ind w:left="1440"/>
        <w:rPr>
          <w:sz w:val="16"/>
        </w:rPr>
      </w:pPr>
      <w:r>
        <w:rPr>
          <w:i/>
          <w:sz w:val="16"/>
        </w:rPr>
        <w:t>reviewed:</w:t>
      </w:r>
      <w:r>
        <w:rPr>
          <w:i/>
          <w:sz w:val="16"/>
        </w:rPr>
        <w:tab/>
      </w:r>
      <w:r>
        <w:rPr>
          <w:sz w:val="16"/>
        </w:rPr>
        <w:t xml:space="preserve">(2000) 8 </w:t>
      </w:r>
      <w:r>
        <w:rPr>
          <w:i/>
          <w:sz w:val="16"/>
        </w:rPr>
        <w:t>International Journal of Law and IT</w:t>
      </w:r>
      <w:r>
        <w:rPr>
          <w:sz w:val="16"/>
        </w:rPr>
        <w:t xml:space="preserve"> 221 (UK)</w:t>
      </w:r>
    </w:p>
    <w:p w14:paraId="0BAECAE9" w14:textId="77777777" w:rsidR="008F11C6" w:rsidRDefault="008F11C6" w:rsidP="008F11C6">
      <w:pPr>
        <w:spacing w:line="240" w:lineRule="exact"/>
        <w:ind w:left="1440"/>
        <w:rPr>
          <w:b/>
          <w:color w:val="0000FF"/>
        </w:rPr>
      </w:pPr>
      <w:r>
        <w:rPr>
          <w:i/>
          <w:sz w:val="16"/>
        </w:rPr>
        <w:t>cited:</w:t>
      </w:r>
      <w:r>
        <w:rPr>
          <w:b/>
          <w:color w:val="0000FF"/>
        </w:rPr>
        <w:t xml:space="preserve"> </w:t>
      </w:r>
      <w:r>
        <w:rPr>
          <w:b/>
          <w:color w:val="0000FF"/>
        </w:rPr>
        <w:tab/>
      </w:r>
      <w:r>
        <w:rPr>
          <w:sz w:val="16"/>
          <w:szCs w:val="16"/>
        </w:rPr>
        <w:t xml:space="preserve">Evan Fox-Decent, The Fiduciary Nature of State Legal Authority (2005) 31 </w:t>
      </w:r>
      <w:r>
        <w:rPr>
          <w:i/>
          <w:sz w:val="16"/>
          <w:szCs w:val="16"/>
        </w:rPr>
        <w:t>Queen's Law Journal</w:t>
      </w:r>
      <w:r>
        <w:rPr>
          <w:sz w:val="16"/>
          <w:szCs w:val="16"/>
        </w:rPr>
        <w:t xml:space="preserve"> 259</w:t>
      </w:r>
    </w:p>
    <w:p w14:paraId="4BAAF0C2" w14:textId="77777777" w:rsidR="008F11C6" w:rsidRDefault="008F11C6" w:rsidP="008F11C6">
      <w:pPr>
        <w:spacing w:line="240" w:lineRule="exact"/>
        <w:ind w:left="1440"/>
        <w:rPr>
          <w:i/>
          <w:sz w:val="16"/>
        </w:rPr>
      </w:pPr>
    </w:p>
    <w:p w14:paraId="77E33171" w14:textId="77777777" w:rsidR="008F11C6" w:rsidRDefault="008F11C6" w:rsidP="008F11C6">
      <w:pPr>
        <w:spacing w:line="240" w:lineRule="exact"/>
        <w:ind w:left="360"/>
      </w:pPr>
      <w:r>
        <w:t xml:space="preserve"> “Taxing the constructive trustee” in </w:t>
      </w:r>
      <w:r>
        <w:rPr>
          <w:smallCaps/>
        </w:rPr>
        <w:t>Trends in Contemporary Trusts Law</w:t>
      </w:r>
      <w:r>
        <w:rPr>
          <w:i/>
        </w:rPr>
        <w:t xml:space="preserve"> </w:t>
      </w:r>
      <w:r>
        <w:t>ed. A. Oakley (Clarendon Press, Oxford: 1996a), Chapter 13, 315-331 [based on conference paper, January, 1996].</w:t>
      </w:r>
    </w:p>
    <w:p w14:paraId="61ECBCA0" w14:textId="77777777" w:rsidR="008F11C6" w:rsidRDefault="008F11C6" w:rsidP="008F11C6">
      <w:pPr>
        <w:spacing w:line="240" w:lineRule="exact"/>
        <w:ind w:left="3960" w:hanging="1440"/>
      </w:pPr>
    </w:p>
    <w:p w14:paraId="520D3AA3" w14:textId="77777777" w:rsidR="008F11C6" w:rsidRDefault="008F11C6" w:rsidP="008F11C6">
      <w:pPr>
        <w:spacing w:line="240" w:lineRule="exact"/>
        <w:ind w:left="1440"/>
        <w:rPr>
          <w:sz w:val="16"/>
        </w:rPr>
      </w:pPr>
      <w:r>
        <w:rPr>
          <w:i/>
          <w:sz w:val="16"/>
        </w:rPr>
        <w:t>reviewed</w:t>
      </w:r>
      <w:r>
        <w:rPr>
          <w:b/>
          <w:i/>
          <w:sz w:val="16"/>
        </w:rPr>
        <w:t>:</w:t>
      </w:r>
      <w:r>
        <w:rPr>
          <w:sz w:val="16"/>
        </w:rPr>
        <w:tab/>
        <w:t>(1997) Vol. 45 No. 1 / n</w:t>
      </w:r>
      <w:r>
        <w:rPr>
          <w:sz w:val="16"/>
        </w:rPr>
        <w:sym w:font="Courier New" w:char="00BA"/>
      </w:r>
      <w:r>
        <w:rPr>
          <w:sz w:val="16"/>
        </w:rPr>
        <w:t xml:space="preserve"> 1 </w:t>
      </w:r>
      <w:r>
        <w:rPr>
          <w:i/>
          <w:sz w:val="16"/>
        </w:rPr>
        <w:t>Canadian Tax Journal / Revue Fiscale Canadienne</w:t>
      </w:r>
      <w:r>
        <w:rPr>
          <w:sz w:val="16"/>
        </w:rPr>
        <w:t xml:space="preserve"> 193.</w:t>
      </w:r>
    </w:p>
    <w:p w14:paraId="608F6A5C" w14:textId="77777777" w:rsidR="008F11C6" w:rsidRDefault="008F11C6" w:rsidP="008F11C6">
      <w:pPr>
        <w:spacing w:line="240" w:lineRule="exact"/>
        <w:ind w:left="1800" w:hanging="720"/>
      </w:pPr>
    </w:p>
    <w:p w14:paraId="78F041E1" w14:textId="77777777" w:rsidR="008F11C6" w:rsidRDefault="008F11C6" w:rsidP="008F11C6">
      <w:pPr>
        <w:spacing w:line="240" w:lineRule="exact"/>
        <w:ind w:left="360"/>
      </w:pPr>
      <w:r>
        <w:t xml:space="preserve">“Equity and restitution” in </w:t>
      </w:r>
      <w:r>
        <w:rPr>
          <w:smallCaps/>
        </w:rPr>
        <w:t>The Principles of Equity</w:t>
      </w:r>
      <w:r>
        <w:rPr>
          <w:i/>
        </w:rPr>
        <w:t xml:space="preserve"> </w:t>
      </w:r>
      <w:r>
        <w:t>ed. P. Parkinson (LBC Information Services, Sydney, 1996), Chapter 4, 92-118.</w:t>
      </w:r>
    </w:p>
    <w:p w14:paraId="341C5B9C" w14:textId="77777777" w:rsidR="008F11C6" w:rsidRDefault="008F11C6" w:rsidP="008F11C6">
      <w:pPr>
        <w:spacing w:line="240" w:lineRule="exact"/>
        <w:ind w:left="1800" w:hanging="720"/>
      </w:pPr>
    </w:p>
    <w:p w14:paraId="3EF347B7" w14:textId="77777777" w:rsidR="008F11C6" w:rsidRDefault="008F11C6" w:rsidP="008F11C6">
      <w:pPr>
        <w:ind w:left="2880" w:hanging="1440"/>
        <w:rPr>
          <w:sz w:val="16"/>
        </w:rPr>
      </w:pPr>
      <w:r>
        <w:rPr>
          <w:i/>
          <w:sz w:val="16"/>
        </w:rPr>
        <w:t xml:space="preserve">cited: </w:t>
      </w:r>
      <w:r>
        <w:rPr>
          <w:sz w:val="16"/>
        </w:rPr>
        <w:t xml:space="preserve">       M Bryan ‘Unjust enrichment and unconscionability in Australia’ in J Neyers et al </w:t>
      </w:r>
      <w:r>
        <w:rPr>
          <w:i/>
          <w:sz w:val="16"/>
        </w:rPr>
        <w:t>Understanding Unjust Enrichment</w:t>
      </w:r>
      <w:r>
        <w:rPr>
          <w:sz w:val="16"/>
        </w:rPr>
        <w:t xml:space="preserve"> (2004) 47, 67 and n. 101.</w:t>
      </w:r>
    </w:p>
    <w:p w14:paraId="1612FB5E" w14:textId="77777777" w:rsidR="008F11C6" w:rsidRDefault="008F11C6" w:rsidP="008F11C6">
      <w:pPr>
        <w:spacing w:line="240" w:lineRule="exact"/>
        <w:ind w:left="1440" w:firstLine="720"/>
        <w:rPr>
          <w:sz w:val="16"/>
        </w:rPr>
      </w:pPr>
      <w:r>
        <w:rPr>
          <w:sz w:val="16"/>
        </w:rPr>
        <w:t xml:space="preserve">K Barnett ‘The uneasy position of unjust enrichment’ (2002) 23 </w:t>
      </w:r>
      <w:r>
        <w:rPr>
          <w:i/>
          <w:sz w:val="16"/>
        </w:rPr>
        <w:t xml:space="preserve">Adel L Rev </w:t>
      </w:r>
      <w:r>
        <w:rPr>
          <w:sz w:val="16"/>
        </w:rPr>
        <w:t>277, n.85.</w:t>
      </w:r>
    </w:p>
    <w:p w14:paraId="71420E5A" w14:textId="77777777" w:rsidR="008F11C6" w:rsidRDefault="008F11C6" w:rsidP="008F11C6">
      <w:pPr>
        <w:spacing w:line="240" w:lineRule="exact"/>
        <w:ind w:left="1440" w:firstLine="720"/>
        <w:rPr>
          <w:sz w:val="16"/>
        </w:rPr>
      </w:pPr>
      <w:r>
        <w:rPr>
          <w:sz w:val="16"/>
        </w:rPr>
        <w:t xml:space="preserve">R Bigwood ‘Concience and the liberal conception of contract’ (2000) 16 </w:t>
      </w:r>
      <w:r>
        <w:rPr>
          <w:i/>
          <w:sz w:val="16"/>
        </w:rPr>
        <w:t xml:space="preserve">JCL </w:t>
      </w:r>
      <w:r>
        <w:rPr>
          <w:sz w:val="16"/>
        </w:rPr>
        <w:t>Lexis at nn. 328, 329.</w:t>
      </w:r>
    </w:p>
    <w:p w14:paraId="0E2D7E4C" w14:textId="77777777" w:rsidR="008F11C6" w:rsidRDefault="008F11C6" w:rsidP="008F11C6">
      <w:pPr>
        <w:spacing w:line="240" w:lineRule="exact"/>
        <w:ind w:left="1440" w:firstLine="720"/>
        <w:rPr>
          <w:sz w:val="16"/>
        </w:rPr>
      </w:pPr>
      <w:r>
        <w:rPr>
          <w:sz w:val="16"/>
        </w:rPr>
        <w:t>P Birks ‘Annual Miergunyah lecture: Equity, Conscience and unjust enrichment’ (1999) 23 MULR 1.</w:t>
      </w:r>
    </w:p>
    <w:p w14:paraId="0252D6CC" w14:textId="77777777" w:rsidR="008F11C6" w:rsidRDefault="008F11C6" w:rsidP="008F11C6">
      <w:pPr>
        <w:spacing w:line="240" w:lineRule="exact"/>
        <w:ind w:left="2160"/>
        <w:rPr>
          <w:sz w:val="16"/>
        </w:rPr>
      </w:pPr>
      <w:r>
        <w:rPr>
          <w:sz w:val="16"/>
        </w:rPr>
        <w:t xml:space="preserve">Foreword to I.M. Jackman </w:t>
      </w:r>
      <w:r>
        <w:rPr>
          <w:i/>
          <w:sz w:val="16"/>
        </w:rPr>
        <w:t xml:space="preserve">The Varieties of Restitution </w:t>
      </w:r>
      <w:r>
        <w:rPr>
          <w:sz w:val="16"/>
        </w:rPr>
        <w:t>(1998) (Hon. Justice W.M.C. Gummow)</w:t>
      </w:r>
    </w:p>
    <w:p w14:paraId="3F06F187" w14:textId="77777777" w:rsidR="008F11C6" w:rsidRDefault="008F11C6" w:rsidP="008F11C6">
      <w:pPr>
        <w:spacing w:line="240" w:lineRule="exact"/>
        <w:ind w:left="1800" w:hanging="720"/>
      </w:pPr>
    </w:p>
    <w:p w14:paraId="086CA256" w14:textId="77777777" w:rsidR="008F11C6" w:rsidRDefault="008F11C6" w:rsidP="008F11C6">
      <w:pPr>
        <w:spacing w:line="240" w:lineRule="exact"/>
        <w:ind w:left="360"/>
      </w:pPr>
      <w:r>
        <w:t xml:space="preserve">“Contribution” in </w:t>
      </w:r>
      <w:r>
        <w:rPr>
          <w:smallCaps/>
        </w:rPr>
        <w:t>The Principles of Equity</w:t>
      </w:r>
      <w:r>
        <w:rPr>
          <w:i/>
        </w:rPr>
        <w:t xml:space="preserve"> </w:t>
      </w:r>
      <w:r>
        <w:t xml:space="preserve">ed. P. Parkinson (LBC Information Services, Sydney, 1996), Chapter 14, 537-548 [based on </w:t>
      </w:r>
      <w:r>
        <w:rPr>
          <w:smallCaps/>
        </w:rPr>
        <w:t>Laws of Australia</w:t>
      </w:r>
      <w:r>
        <w:t>, 1993].</w:t>
      </w:r>
    </w:p>
    <w:p w14:paraId="4A9C8300" w14:textId="77777777" w:rsidR="008F11C6" w:rsidRDefault="008F11C6" w:rsidP="008F11C6">
      <w:pPr>
        <w:spacing w:line="240" w:lineRule="exact"/>
        <w:ind w:left="1800" w:hanging="720"/>
      </w:pPr>
    </w:p>
    <w:p w14:paraId="715A74F5" w14:textId="77777777" w:rsidR="008F11C6" w:rsidRDefault="008F11C6" w:rsidP="008F11C6">
      <w:pPr>
        <w:spacing w:line="240" w:lineRule="exact"/>
        <w:ind w:left="1440"/>
        <w:rPr>
          <w:rFonts w:ascii="Arial" w:hAnsi="Arial"/>
          <w:sz w:val="16"/>
        </w:rPr>
      </w:pPr>
      <w:r>
        <w:rPr>
          <w:i/>
          <w:sz w:val="16"/>
        </w:rPr>
        <w:t>cited:</w:t>
      </w:r>
      <w:r>
        <w:rPr>
          <w:i/>
          <w:sz w:val="16"/>
        </w:rPr>
        <w:tab/>
      </w:r>
      <w:r>
        <w:rPr>
          <w:rFonts w:ascii="Arial" w:hAnsi="Arial"/>
          <w:sz w:val="16"/>
        </w:rPr>
        <w:t>NSW – Court of Appeal</w:t>
      </w:r>
    </w:p>
    <w:p w14:paraId="3645D2AA" w14:textId="77777777" w:rsidR="008F11C6" w:rsidRDefault="008F11C6" w:rsidP="008F11C6">
      <w:pPr>
        <w:spacing w:line="240" w:lineRule="exact"/>
        <w:ind w:left="1440" w:firstLine="720"/>
        <w:rPr>
          <w:sz w:val="16"/>
        </w:rPr>
      </w:pPr>
      <w:r>
        <w:rPr>
          <w:i/>
          <w:sz w:val="16"/>
        </w:rPr>
        <w:t>Zurich Australia Insurance Ltd v CSR Ltd</w:t>
      </w:r>
      <w:r>
        <w:rPr>
          <w:sz w:val="16"/>
        </w:rPr>
        <w:t xml:space="preserve"> (unrep. 13 August, 2001, Spigelman CJ).</w:t>
      </w:r>
    </w:p>
    <w:p w14:paraId="2FAFA0BF" w14:textId="77777777" w:rsidR="008F11C6" w:rsidRDefault="008F11C6" w:rsidP="008F11C6">
      <w:pPr>
        <w:spacing w:line="240" w:lineRule="exact"/>
        <w:ind w:left="1800" w:hanging="720"/>
      </w:pPr>
    </w:p>
    <w:p w14:paraId="7FB682D2" w14:textId="77777777" w:rsidR="008F11C6" w:rsidRDefault="008F11C6" w:rsidP="008F11C6">
      <w:pPr>
        <w:spacing w:line="240" w:lineRule="exact"/>
        <w:ind w:left="360"/>
      </w:pPr>
      <w:r>
        <w:t xml:space="preserve">“Subrogation” in </w:t>
      </w:r>
      <w:r>
        <w:rPr>
          <w:smallCaps/>
        </w:rPr>
        <w:t>The Principles of Equity</w:t>
      </w:r>
      <w:r>
        <w:rPr>
          <w:i/>
        </w:rPr>
        <w:t xml:space="preserve"> </w:t>
      </w:r>
      <w:r>
        <w:t xml:space="preserve">ed. P. Parkinson (LBC Information Services, Sydney, 1996), Chapter 15, 549-561 [based on </w:t>
      </w:r>
      <w:r>
        <w:rPr>
          <w:smallCaps/>
        </w:rPr>
        <w:t>Laws of Australia</w:t>
      </w:r>
      <w:r>
        <w:t>, 1993].</w:t>
      </w:r>
    </w:p>
    <w:p w14:paraId="17C59E6A" w14:textId="77777777" w:rsidR="008F11C6" w:rsidRDefault="008F11C6" w:rsidP="008F11C6">
      <w:pPr>
        <w:spacing w:line="240" w:lineRule="exact"/>
        <w:ind w:left="1800" w:hanging="720"/>
      </w:pPr>
    </w:p>
    <w:p w14:paraId="135B002F" w14:textId="77777777" w:rsidR="008F11C6" w:rsidRDefault="008F11C6" w:rsidP="008F11C6">
      <w:pPr>
        <w:spacing w:line="240" w:lineRule="exact"/>
        <w:ind w:left="1440"/>
        <w:rPr>
          <w:rFonts w:ascii="Arial" w:hAnsi="Arial"/>
          <w:sz w:val="16"/>
        </w:rPr>
      </w:pPr>
      <w:r>
        <w:rPr>
          <w:i/>
          <w:sz w:val="16"/>
        </w:rPr>
        <w:t>cited:</w:t>
      </w:r>
      <w:r>
        <w:rPr>
          <w:i/>
          <w:sz w:val="16"/>
        </w:rPr>
        <w:tab/>
      </w:r>
      <w:r>
        <w:rPr>
          <w:rFonts w:ascii="Arial" w:hAnsi="Arial"/>
          <w:sz w:val="16"/>
        </w:rPr>
        <w:t>Ontario Superior Court of Justice</w:t>
      </w:r>
    </w:p>
    <w:p w14:paraId="2522BCFA" w14:textId="77777777" w:rsidR="008F11C6" w:rsidRDefault="008F11C6" w:rsidP="008F11C6">
      <w:pPr>
        <w:spacing w:line="240" w:lineRule="exact"/>
        <w:ind w:left="2160"/>
        <w:rPr>
          <w:sz w:val="16"/>
        </w:rPr>
      </w:pPr>
      <w:r>
        <w:rPr>
          <w:i/>
          <w:sz w:val="16"/>
        </w:rPr>
        <w:t>Re Ontario New Home Warranty Program v Jack Grant 512729 Ontario Ltd</w:t>
      </w:r>
      <w:r>
        <w:rPr>
          <w:sz w:val="16"/>
        </w:rPr>
        <w:t xml:space="preserve"> (2001) 4 RPR (4</w:t>
      </w:r>
      <w:r>
        <w:rPr>
          <w:sz w:val="16"/>
          <w:vertAlign w:val="superscript"/>
        </w:rPr>
        <w:t>TH</w:t>
      </w:r>
      <w:r>
        <w:rPr>
          <w:sz w:val="16"/>
        </w:rPr>
        <w:t>) 56.</w:t>
      </w:r>
    </w:p>
    <w:p w14:paraId="40B89B9C" w14:textId="77777777" w:rsidR="008F11C6" w:rsidRDefault="008F11C6" w:rsidP="008F11C6">
      <w:pPr>
        <w:spacing w:line="240" w:lineRule="exact"/>
        <w:ind w:left="1800" w:hanging="720"/>
      </w:pPr>
    </w:p>
    <w:p w14:paraId="053692E1" w14:textId="77777777" w:rsidR="008F11C6" w:rsidRDefault="008F11C6" w:rsidP="008F11C6">
      <w:pPr>
        <w:spacing w:line="240" w:lineRule="exact"/>
        <w:ind w:left="360"/>
      </w:pPr>
      <w:r>
        <w:t xml:space="preserve">“Restitutionary recovery of taxes after the Royal Insurance case: commentary” in </w:t>
      </w:r>
      <w:r>
        <w:rPr>
          <w:smallCaps/>
        </w:rPr>
        <w:t>Restitution: Unjust Enrichment in Australia</w:t>
      </w:r>
      <w:r>
        <w:rPr>
          <w:i/>
        </w:rPr>
        <w:t xml:space="preserve"> </w:t>
      </w:r>
      <w:r>
        <w:t>ed. M. McInnes (LBC Information Services, Sydney, 1996), Chapter 8, 131-136.</w:t>
      </w:r>
    </w:p>
    <w:p w14:paraId="19AD8819" w14:textId="77777777" w:rsidR="008F11C6" w:rsidRDefault="008F11C6" w:rsidP="008F11C6">
      <w:pPr>
        <w:spacing w:line="240" w:lineRule="exact"/>
        <w:ind w:left="1800" w:hanging="720"/>
      </w:pPr>
    </w:p>
    <w:p w14:paraId="314AF010" w14:textId="77777777" w:rsidR="008F11C6" w:rsidRDefault="008F11C6" w:rsidP="008F11C6">
      <w:pPr>
        <w:spacing w:line="240" w:lineRule="exact"/>
        <w:ind w:left="360"/>
      </w:pPr>
      <w:r>
        <w:lastRenderedPageBreak/>
        <w:t xml:space="preserve">“Contribution” in 15.3 </w:t>
      </w:r>
      <w:r>
        <w:rPr>
          <w:smallCaps/>
        </w:rPr>
        <w:t>Laws of Australia</w:t>
      </w:r>
      <w:r>
        <w:t xml:space="preserve"> ed. G. Masel (Law Book Co, Sydney, 1993), [4]-[13].</w:t>
      </w:r>
    </w:p>
    <w:p w14:paraId="22E86C82" w14:textId="77777777" w:rsidR="008F11C6" w:rsidRDefault="008F11C6" w:rsidP="008F11C6">
      <w:pPr>
        <w:spacing w:line="240" w:lineRule="exact"/>
        <w:ind w:left="1800" w:hanging="720"/>
      </w:pPr>
    </w:p>
    <w:p w14:paraId="499770C5" w14:textId="77777777" w:rsidR="008F11C6" w:rsidRDefault="008F11C6" w:rsidP="008F11C6">
      <w:pPr>
        <w:spacing w:line="240" w:lineRule="exact"/>
        <w:ind w:left="360"/>
      </w:pPr>
      <w:r>
        <w:t xml:space="preserve">“Subrogation” in 15.3 </w:t>
      </w:r>
      <w:r>
        <w:rPr>
          <w:smallCaps/>
        </w:rPr>
        <w:t>Laws of Australia</w:t>
      </w:r>
      <w:r>
        <w:t xml:space="preserve"> ed. G. Masel (Law Book Co, Sydney, 1993), [15]-[22].</w:t>
      </w:r>
    </w:p>
    <w:p w14:paraId="51CE2296" w14:textId="77777777" w:rsidR="008F11C6" w:rsidRDefault="008F11C6" w:rsidP="008F11C6"/>
    <w:p w14:paraId="6C11B958" w14:textId="77777777" w:rsidR="008F11C6" w:rsidRDefault="008F11C6" w:rsidP="008F11C6">
      <w:pPr>
        <w:pStyle w:val="Heading3"/>
        <w:spacing w:line="240" w:lineRule="auto"/>
        <w:ind w:left="720" w:firstLine="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Refereed journal articles</w:t>
      </w:r>
    </w:p>
    <w:p w14:paraId="7F005189" w14:textId="77777777" w:rsidR="00DB6B81" w:rsidRPr="00DB6B81" w:rsidRDefault="00DB6B81" w:rsidP="00DB6B81"/>
    <w:p w14:paraId="4A44FC9D" w14:textId="77777777" w:rsidR="00BF4F51" w:rsidRPr="006E45AF" w:rsidRDefault="00BF4F51" w:rsidP="00F609E7">
      <w:pPr>
        <w:ind w:left="360"/>
      </w:pPr>
      <w:r>
        <w:t xml:space="preserve">“Tax agents supplying trust deeds and advising on trusts: Unauthorised legal practice?” </w:t>
      </w:r>
      <w:r w:rsidR="006E45AF">
        <w:t>(2018) 33</w:t>
      </w:r>
      <w:r>
        <w:t xml:space="preserve"> </w:t>
      </w:r>
      <w:r>
        <w:rPr>
          <w:i/>
        </w:rPr>
        <w:t>Australian Tax Forum</w:t>
      </w:r>
      <w:r w:rsidR="006E45AF">
        <w:rPr>
          <w:i/>
        </w:rPr>
        <w:t xml:space="preserve"> </w:t>
      </w:r>
      <w:r w:rsidR="006E45AF">
        <w:t>411-436.</w:t>
      </w:r>
    </w:p>
    <w:p w14:paraId="539BF903" w14:textId="77777777" w:rsidR="00BF4F51" w:rsidRDefault="00BF4F51" w:rsidP="00F609E7">
      <w:pPr>
        <w:ind w:left="360"/>
      </w:pPr>
    </w:p>
    <w:p w14:paraId="21ACCA19" w14:textId="77777777" w:rsidR="00F609E7" w:rsidRPr="00F609E7" w:rsidRDefault="00F609E7" w:rsidP="00F609E7">
      <w:pPr>
        <w:ind w:left="360"/>
      </w:pPr>
      <w:r w:rsidRPr="00F609E7">
        <w:t xml:space="preserve">“Property rights, restitution and fraud: disciplining wrongdoing in capitalist    systems,” </w:t>
      </w:r>
      <w:r w:rsidRPr="00F609E7">
        <w:rPr>
          <w:i/>
        </w:rPr>
        <w:t xml:space="preserve">Facta Universitatis – Series Law and Politics, </w:t>
      </w:r>
      <w:r w:rsidRPr="00F609E7">
        <w:t>Vol. 14, No 1 (</w:t>
      </w:r>
      <w:r w:rsidR="00BF4F51">
        <w:t xml:space="preserve">2016) </w:t>
      </w:r>
    </w:p>
    <w:p w14:paraId="7CD1EB08" w14:textId="77777777" w:rsidR="00F609E7" w:rsidRPr="00F609E7" w:rsidRDefault="000F7C60" w:rsidP="00F609E7">
      <w:pPr>
        <w:ind w:left="360"/>
      </w:pPr>
      <w:hyperlink r:id="rId15" w:tgtFrame="_blank" w:history="1">
        <w:r w:rsidR="00F609E7" w:rsidRPr="00F609E7">
          <w:rPr>
            <w:rStyle w:val="Hyperlink"/>
          </w:rPr>
          <w:t>http://casopisi.junis.ni.ac.rs/index.php/FULawPol</w:t>
        </w:r>
      </w:hyperlink>
    </w:p>
    <w:p w14:paraId="1C329CD3" w14:textId="77777777" w:rsidR="00F609E7" w:rsidRDefault="00F609E7" w:rsidP="00DB6B81">
      <w:pPr>
        <w:ind w:left="360"/>
      </w:pPr>
    </w:p>
    <w:p w14:paraId="5CB71B80" w14:textId="77777777" w:rsidR="00F609E7" w:rsidRPr="00F609E7" w:rsidRDefault="00F609E7" w:rsidP="00F609E7">
      <w:pPr>
        <w:ind w:left="360"/>
      </w:pPr>
      <w:r w:rsidRPr="00F609E7">
        <w:t xml:space="preserve">“Taxation of trusts by entitlement: the end of the road?” (2014) 43 </w:t>
      </w:r>
      <w:r w:rsidRPr="00F609E7">
        <w:rPr>
          <w:i/>
        </w:rPr>
        <w:t xml:space="preserve">Australian Tax Review </w:t>
      </w:r>
      <w:r w:rsidRPr="00F609E7">
        <w:t>pp 1-18.</w:t>
      </w:r>
    </w:p>
    <w:p w14:paraId="77A6D6F6" w14:textId="77777777" w:rsidR="00F609E7" w:rsidRPr="00F609E7" w:rsidRDefault="00F609E7" w:rsidP="00F609E7">
      <w:pPr>
        <w:ind w:left="360"/>
      </w:pPr>
    </w:p>
    <w:p w14:paraId="569196EC" w14:textId="77777777" w:rsidR="00F609E7" w:rsidRPr="00F609E7" w:rsidRDefault="00F609E7" w:rsidP="00F609E7">
      <w:pPr>
        <w:ind w:left="360"/>
      </w:pPr>
      <w:r w:rsidRPr="00F609E7">
        <w:t xml:space="preserve">“The trust in common law legal systems: functions and philosophical correspondences” (2013) 12 </w:t>
      </w:r>
      <w:r w:rsidRPr="00F609E7">
        <w:rPr>
          <w:i/>
        </w:rPr>
        <w:t xml:space="preserve">Facta Universtatis </w:t>
      </w:r>
      <w:r w:rsidRPr="00F609E7">
        <w:t>(Philosophical Series) pp 145-159.</w:t>
      </w:r>
    </w:p>
    <w:p w14:paraId="2A57C9CE" w14:textId="77777777" w:rsidR="00F609E7" w:rsidRPr="00F609E7" w:rsidRDefault="00F609E7" w:rsidP="00F609E7">
      <w:pPr>
        <w:ind w:left="360"/>
      </w:pPr>
    </w:p>
    <w:p w14:paraId="04E5B729" w14:textId="77777777" w:rsidR="00F609E7" w:rsidRPr="00F609E7" w:rsidRDefault="00F609E7" w:rsidP="00F609E7">
      <w:pPr>
        <w:ind w:left="360"/>
      </w:pPr>
      <w:r w:rsidRPr="00F609E7">
        <w:t xml:space="preserve">“Nominal or ‘dummy’ settlors: is it time to reform the law of trusts?” (2012) 6 </w:t>
      </w:r>
      <w:r w:rsidRPr="00F609E7">
        <w:rPr>
          <w:i/>
        </w:rPr>
        <w:t xml:space="preserve">Journal of Equity, </w:t>
      </w:r>
      <w:r w:rsidRPr="00F609E7">
        <w:t>19-43.</w:t>
      </w:r>
    </w:p>
    <w:p w14:paraId="7BB052C4" w14:textId="77777777" w:rsidR="00F609E7" w:rsidRPr="00F609E7" w:rsidRDefault="00F609E7" w:rsidP="00F609E7">
      <w:pPr>
        <w:ind w:left="360"/>
      </w:pPr>
    </w:p>
    <w:p w14:paraId="36643638" w14:textId="77777777" w:rsidR="00F609E7" w:rsidRPr="00F609E7" w:rsidRDefault="00F609E7" w:rsidP="00F609E7">
      <w:pPr>
        <w:ind w:left="360"/>
      </w:pPr>
      <w:r w:rsidRPr="00F609E7">
        <w:t xml:space="preserve">“Anti-formalism and the structure of Anglo-American commercial law” in (2011) 13 </w:t>
      </w:r>
      <w:r w:rsidRPr="00F609E7">
        <w:rPr>
          <w:i/>
        </w:rPr>
        <w:t xml:space="preserve">Law and Economy </w:t>
      </w:r>
      <w:r w:rsidRPr="00F609E7">
        <w:t xml:space="preserve">(in cyrillic) </w:t>
      </w:r>
      <w:r w:rsidRPr="00F609E7">
        <w:rPr>
          <w:i/>
        </w:rPr>
        <w:t>Привреда и право,</w:t>
      </w:r>
      <w:r w:rsidRPr="00F609E7">
        <w:t xml:space="preserve"> 48-67.</w:t>
      </w:r>
    </w:p>
    <w:p w14:paraId="3D80D67D" w14:textId="77777777" w:rsidR="00F609E7" w:rsidRPr="00F609E7" w:rsidRDefault="00F609E7" w:rsidP="00F609E7">
      <w:pPr>
        <w:ind w:left="360"/>
      </w:pPr>
    </w:p>
    <w:p w14:paraId="12B15294" w14:textId="77777777" w:rsidR="00F609E7" w:rsidRPr="00F609E7" w:rsidRDefault="00F609E7" w:rsidP="00F609E7">
      <w:pPr>
        <w:ind w:left="360"/>
      </w:pPr>
      <w:r w:rsidRPr="00F609E7">
        <w:t xml:space="preserve">“Wills, water law and the ideology of the family farm” (2011) 85 </w:t>
      </w:r>
      <w:r w:rsidRPr="00F609E7">
        <w:rPr>
          <w:i/>
        </w:rPr>
        <w:t xml:space="preserve">Law Institute Journal </w:t>
      </w:r>
      <w:r w:rsidRPr="00F609E7">
        <w:t>pp 40-43</w:t>
      </w:r>
    </w:p>
    <w:p w14:paraId="37B9B116" w14:textId="77777777" w:rsidR="00F609E7" w:rsidRPr="00F609E7" w:rsidRDefault="00F609E7" w:rsidP="00F609E7">
      <w:pPr>
        <w:ind w:left="360"/>
      </w:pPr>
    </w:p>
    <w:p w14:paraId="69CB711B" w14:textId="77777777" w:rsidR="00F609E7" w:rsidRPr="00F609E7" w:rsidRDefault="00F609E7" w:rsidP="00F609E7">
      <w:pPr>
        <w:ind w:left="360"/>
      </w:pPr>
      <w:r w:rsidRPr="00F609E7">
        <w:t>“Are the lights changing for discretionary trusts?” (2010)</w:t>
      </w:r>
      <w:r w:rsidRPr="00F609E7">
        <w:rPr>
          <w:i/>
        </w:rPr>
        <w:t xml:space="preserve"> </w:t>
      </w:r>
      <w:r w:rsidRPr="00F609E7">
        <w:t xml:space="preserve">84 </w:t>
      </w:r>
      <w:r w:rsidRPr="00F609E7">
        <w:rPr>
          <w:i/>
        </w:rPr>
        <w:t xml:space="preserve">Law Institute Journal </w:t>
      </w:r>
      <w:r w:rsidRPr="00F609E7">
        <w:t>pp 34-37.</w:t>
      </w:r>
    </w:p>
    <w:p w14:paraId="3CBF0A07" w14:textId="77777777" w:rsidR="00F609E7" w:rsidRPr="00F609E7" w:rsidRDefault="00F609E7" w:rsidP="00F609E7">
      <w:pPr>
        <w:ind w:left="360"/>
      </w:pPr>
    </w:p>
    <w:p w14:paraId="07F073A1" w14:textId="77777777" w:rsidR="00F609E7" w:rsidRPr="00F609E7" w:rsidRDefault="00F609E7" w:rsidP="00F609E7">
      <w:pPr>
        <w:ind w:left="360"/>
      </w:pPr>
      <w:r w:rsidRPr="00F609E7">
        <w:t xml:space="preserve">“Equity and trusts: an introduction” in (2009) 9-12 </w:t>
      </w:r>
      <w:r w:rsidRPr="00F609E7">
        <w:rPr>
          <w:i/>
        </w:rPr>
        <w:t xml:space="preserve">Law and Economy </w:t>
      </w:r>
      <w:r w:rsidRPr="00F609E7">
        <w:t xml:space="preserve">(in cyrillic) </w:t>
      </w:r>
      <w:r w:rsidRPr="00F609E7">
        <w:rPr>
          <w:i/>
        </w:rPr>
        <w:t xml:space="preserve">Привреда и право </w:t>
      </w:r>
      <w:r w:rsidRPr="00F609E7">
        <w:t>pp 7-14.</w:t>
      </w:r>
    </w:p>
    <w:p w14:paraId="2E90AD19" w14:textId="77777777" w:rsidR="00F609E7" w:rsidRPr="00F609E7" w:rsidRDefault="00F609E7" w:rsidP="00F609E7">
      <w:pPr>
        <w:ind w:left="360"/>
      </w:pPr>
    </w:p>
    <w:p w14:paraId="7F4D681A" w14:textId="77777777" w:rsidR="00F609E7" w:rsidRPr="00F609E7" w:rsidRDefault="00F609E7" w:rsidP="00F609E7">
      <w:pPr>
        <w:ind w:left="360"/>
      </w:pPr>
      <w:r w:rsidRPr="00F609E7">
        <w:t>“</w:t>
      </w:r>
      <w:r w:rsidRPr="00F609E7">
        <w:rPr>
          <w:i/>
        </w:rPr>
        <w:t>Kennon v Spry:</w:t>
      </w:r>
      <w:r w:rsidRPr="00F609E7">
        <w:t xml:space="preserve"> predicting the future of the discretionary trust in Australian tax law” (2009) 43 </w:t>
      </w:r>
      <w:r w:rsidRPr="00F609E7">
        <w:rPr>
          <w:i/>
        </w:rPr>
        <w:t xml:space="preserve">Taxation in Australia </w:t>
      </w:r>
      <w:r w:rsidRPr="00F609E7">
        <w:t>581-583.</w:t>
      </w:r>
    </w:p>
    <w:p w14:paraId="579FAD59" w14:textId="77777777" w:rsidR="00F609E7" w:rsidRPr="00F609E7" w:rsidRDefault="00F609E7" w:rsidP="00F609E7">
      <w:pPr>
        <w:ind w:left="360"/>
      </w:pPr>
    </w:p>
    <w:p w14:paraId="23CA0B92" w14:textId="77777777" w:rsidR="00F609E7" w:rsidRPr="00F609E7" w:rsidRDefault="00F609E7" w:rsidP="00F609E7">
      <w:pPr>
        <w:ind w:left="360"/>
      </w:pPr>
      <w:r w:rsidRPr="00F609E7">
        <w:t xml:space="preserve">“Dissatisfied beneficiaries: challenging discretionary trustees” (2009) 83 </w:t>
      </w:r>
      <w:r w:rsidRPr="00F609E7">
        <w:rPr>
          <w:i/>
        </w:rPr>
        <w:t>Law Institute Journal</w:t>
      </w:r>
      <w:r w:rsidRPr="00F609E7">
        <w:t xml:space="preserve"> 54-57.</w:t>
      </w:r>
    </w:p>
    <w:p w14:paraId="192AAA85" w14:textId="77777777" w:rsidR="00F609E7" w:rsidRPr="00F609E7" w:rsidRDefault="00F609E7" w:rsidP="00F609E7">
      <w:pPr>
        <w:ind w:left="360"/>
      </w:pPr>
    </w:p>
    <w:p w14:paraId="14DC78ED" w14:textId="77777777" w:rsidR="00F609E7" w:rsidRPr="00F609E7" w:rsidRDefault="00F609E7" w:rsidP="00F609E7">
      <w:pPr>
        <w:ind w:left="360"/>
      </w:pPr>
      <w:r w:rsidRPr="00F609E7">
        <w:t xml:space="preserve">“Shams, reimbursement agreements . . . and the return of economic equivalence?” (2008) 43 </w:t>
      </w:r>
      <w:r w:rsidRPr="00F609E7">
        <w:rPr>
          <w:i/>
        </w:rPr>
        <w:t>Taxation in Australia</w:t>
      </w:r>
      <w:r w:rsidRPr="00F609E7">
        <w:t xml:space="preserve"> 21-26.</w:t>
      </w:r>
    </w:p>
    <w:p w14:paraId="6917CFF2" w14:textId="77777777" w:rsidR="00F609E7" w:rsidRPr="00F609E7" w:rsidRDefault="00F609E7" w:rsidP="00F609E7">
      <w:pPr>
        <w:ind w:left="360"/>
      </w:pPr>
    </w:p>
    <w:p w14:paraId="51916B6D" w14:textId="77777777" w:rsidR="00F609E7" w:rsidRPr="00F609E7" w:rsidRDefault="00F609E7" w:rsidP="00F609E7">
      <w:pPr>
        <w:ind w:left="360"/>
      </w:pPr>
      <w:r w:rsidRPr="00F609E7">
        <w:t xml:space="preserve">“Insolvency – calling in the undertakers: income tax, CGT, GST and stamp duty aspects” (2007) 10 </w:t>
      </w:r>
      <w:r w:rsidRPr="00F609E7">
        <w:rPr>
          <w:i/>
        </w:rPr>
        <w:t xml:space="preserve">Journal of Australian Taxation </w:t>
      </w:r>
      <w:r w:rsidRPr="00F609E7">
        <w:t>220-250.</w:t>
      </w:r>
    </w:p>
    <w:p w14:paraId="52D31FBF" w14:textId="77777777" w:rsidR="008F11C6" w:rsidRDefault="008F11C6" w:rsidP="00F609E7"/>
    <w:p w14:paraId="0875B27D" w14:textId="77777777" w:rsidR="008F11C6" w:rsidRDefault="008F11C6" w:rsidP="008F11C6">
      <w:pPr>
        <w:ind w:left="720" w:hanging="436"/>
      </w:pPr>
      <w:r>
        <w:t xml:space="preserve">“A challenge to established law on discretionary trusts? </w:t>
      </w:r>
      <w:r>
        <w:rPr>
          <w:i/>
        </w:rPr>
        <w:t xml:space="preserve">Re Richstar Enterprises” </w:t>
      </w:r>
      <w:r>
        <w:t xml:space="preserve">(2007) 30 </w:t>
      </w:r>
      <w:r>
        <w:rPr>
          <w:i/>
        </w:rPr>
        <w:t xml:space="preserve">Australian Bar Review </w:t>
      </w:r>
      <w:r>
        <w:t>70-89.</w:t>
      </w:r>
    </w:p>
    <w:p w14:paraId="264D1F8E" w14:textId="77777777" w:rsidR="008F11C6" w:rsidRDefault="008F11C6" w:rsidP="008F11C6">
      <w:pPr>
        <w:ind w:left="720" w:hanging="436"/>
      </w:pPr>
    </w:p>
    <w:p w14:paraId="77C062A0" w14:textId="77777777" w:rsidR="008F11C6" w:rsidRDefault="008F11C6" w:rsidP="008F11C6">
      <w:pPr>
        <w:ind w:left="2160" w:hanging="720"/>
        <w:rPr>
          <w:b/>
        </w:rPr>
      </w:pPr>
      <w:r>
        <w:rPr>
          <w:i/>
          <w:sz w:val="16"/>
          <w:szCs w:val="16"/>
        </w:rPr>
        <w:t>cited:</w:t>
      </w:r>
      <w:r>
        <w:rPr>
          <w:sz w:val="16"/>
          <w:szCs w:val="16"/>
        </w:rPr>
        <w:t xml:space="preserve"> Lee Aitken, Case Note ‘Control’, ‘ownership’ and the beneficiary of the discretionary trust (2008) 31</w:t>
      </w:r>
      <w:r>
        <w:rPr>
          <w:i/>
          <w:sz w:val="16"/>
          <w:szCs w:val="16"/>
        </w:rPr>
        <w:t xml:space="preserve"> Australian Bar Review </w:t>
      </w:r>
      <w:r>
        <w:rPr>
          <w:sz w:val="16"/>
          <w:szCs w:val="16"/>
        </w:rPr>
        <w:t>128</w:t>
      </w:r>
    </w:p>
    <w:p w14:paraId="2A947E60" w14:textId="77777777" w:rsidR="008F11C6" w:rsidRDefault="008F11C6" w:rsidP="008F11C6">
      <w:pPr>
        <w:ind w:left="284"/>
      </w:pPr>
    </w:p>
    <w:p w14:paraId="1DC0F23B" w14:textId="77777777" w:rsidR="008F11C6" w:rsidRDefault="008F11C6" w:rsidP="008F11C6">
      <w:pPr>
        <w:ind w:left="720" w:hanging="436"/>
      </w:pPr>
      <w:r>
        <w:t xml:space="preserve">“Dissecting trusts and trusteeship: CGT and stamp duty consequences” (2007) 36 </w:t>
      </w:r>
      <w:r>
        <w:rPr>
          <w:i/>
        </w:rPr>
        <w:t xml:space="preserve">Australian Tax Review </w:t>
      </w:r>
      <w:r>
        <w:t>201-221.</w:t>
      </w:r>
    </w:p>
    <w:p w14:paraId="0E19949B" w14:textId="77777777" w:rsidR="008F11C6" w:rsidRDefault="008F11C6" w:rsidP="008F11C6">
      <w:pPr>
        <w:ind w:left="284"/>
      </w:pPr>
    </w:p>
    <w:p w14:paraId="0666C99E" w14:textId="77777777" w:rsidR="008F11C6" w:rsidRDefault="008F11C6" w:rsidP="008F11C6">
      <w:pPr>
        <w:pStyle w:val="BodyTextIndent3"/>
        <w:ind w:left="720"/>
        <w:rPr>
          <w:i/>
        </w:rPr>
      </w:pPr>
      <w:r>
        <w:t xml:space="preserve">   “The rule against perpetuities and its application to unit and discretionary trusts” (2007) 14 </w:t>
      </w:r>
      <w:r>
        <w:rPr>
          <w:i/>
        </w:rPr>
        <w:t>Australian Property Law Journal</w:t>
      </w:r>
      <w:r>
        <w:t xml:space="preserve"> 225-237</w:t>
      </w:r>
      <w:r>
        <w:rPr>
          <w:rFonts w:ascii="Garamond" w:hAnsi="Garamond"/>
        </w:rPr>
        <w:t>.</w:t>
      </w:r>
    </w:p>
    <w:p w14:paraId="30515491" w14:textId="77777777" w:rsidR="008F11C6" w:rsidRDefault="008F11C6" w:rsidP="008F11C6">
      <w:pPr>
        <w:ind w:left="720" w:hanging="720"/>
      </w:pPr>
    </w:p>
    <w:p w14:paraId="3B2611EC" w14:textId="77777777" w:rsidR="008F11C6" w:rsidRDefault="008F11C6" w:rsidP="008F11C6">
      <w:pPr>
        <w:ind w:left="720" w:hanging="720"/>
      </w:pPr>
      <w:r>
        <w:t xml:space="preserve">   “Unintended consequences: International Accounting Standards, Public Unit Trusts and the Rule Against Perpetuities” (with P Von Nessen) (2006) 80 </w:t>
      </w:r>
      <w:r>
        <w:rPr>
          <w:i/>
        </w:rPr>
        <w:t xml:space="preserve">Australian Law Journal </w:t>
      </w:r>
      <w:r>
        <w:t>675-693.</w:t>
      </w:r>
    </w:p>
    <w:p w14:paraId="3E8A5D02" w14:textId="77777777" w:rsidR="008F11C6" w:rsidRDefault="008F11C6" w:rsidP="008F11C6"/>
    <w:p w14:paraId="5D1EDA22" w14:textId="77777777" w:rsidR="008F11C6" w:rsidRDefault="008F11C6" w:rsidP="008F11C6">
      <w:pPr>
        <w:ind w:left="720" w:hanging="720"/>
      </w:pPr>
      <w:r>
        <w:t xml:space="preserve">   “Insolvency, Tax and Liquidation Distributions: Dividends, Capital Gains and the Dead Hand of the Past” (with J Duns) (2006) 15 </w:t>
      </w:r>
      <w:r>
        <w:rPr>
          <w:i/>
        </w:rPr>
        <w:t xml:space="preserve">International Insolvency Review </w:t>
      </w:r>
      <w:r>
        <w:t>109-128 (UK).</w:t>
      </w:r>
    </w:p>
    <w:p w14:paraId="03A34457" w14:textId="77777777" w:rsidR="008F11C6" w:rsidRDefault="008F11C6" w:rsidP="008F11C6"/>
    <w:p w14:paraId="298165FE" w14:textId="77777777" w:rsidR="008F11C6" w:rsidRDefault="008F11C6" w:rsidP="008F11C6">
      <w:pPr>
        <w:pStyle w:val="BodyTextIndent3"/>
        <w:ind w:left="720" w:hanging="360"/>
      </w:pPr>
      <w:r>
        <w:t xml:space="preserve">“Resettlements: revenue consequences of varying discretionary trusts” (2005) 79 </w:t>
      </w:r>
      <w:r>
        <w:rPr>
          <w:i/>
        </w:rPr>
        <w:t xml:space="preserve">Australian Law Journal </w:t>
      </w:r>
      <w:r>
        <w:t>620-640.</w:t>
      </w:r>
    </w:p>
    <w:p w14:paraId="64329770" w14:textId="77777777" w:rsidR="008F11C6" w:rsidRDefault="008F11C6" w:rsidP="008F11C6"/>
    <w:p w14:paraId="03E89F8C" w14:textId="77777777" w:rsidR="008F11C6" w:rsidRDefault="008F11C6" w:rsidP="008F11C6">
      <w:pPr>
        <w:pStyle w:val="BodyTextIndent3"/>
        <w:ind w:left="360" w:firstLine="0"/>
      </w:pPr>
      <w:r>
        <w:t xml:space="preserve">“Taxing liquidation distributions: an assessment of Australian deemed dividend and capital gains regimes and how they interrelate” (2005b) 34 </w:t>
      </w:r>
      <w:r>
        <w:rPr>
          <w:i/>
        </w:rPr>
        <w:t xml:space="preserve">Australian Tax Review </w:t>
      </w:r>
      <w:r>
        <w:t>88-103.</w:t>
      </w:r>
    </w:p>
    <w:p w14:paraId="0E3D7B01" w14:textId="77777777" w:rsidR="008F11C6" w:rsidRDefault="008F11C6" w:rsidP="008F11C6">
      <w:pPr>
        <w:pStyle w:val="BodyTextIndent3"/>
        <w:ind w:left="360" w:firstLine="0"/>
      </w:pPr>
    </w:p>
    <w:p w14:paraId="67A4913B" w14:textId="77777777" w:rsidR="008F11C6" w:rsidRDefault="008F11C6" w:rsidP="008F11C6">
      <w:pPr>
        <w:pStyle w:val="BodyTextIndent3"/>
        <w:ind w:left="360" w:firstLine="0"/>
      </w:pPr>
      <w:r>
        <w:t xml:space="preserve">“The taxation priority in insolvency: an Australian perspective” (with J Duns, 50%), (2005) 14 </w:t>
      </w:r>
      <w:r>
        <w:rPr>
          <w:i/>
        </w:rPr>
        <w:t>International Insolvency Review</w:t>
      </w:r>
      <w:r>
        <w:t xml:space="preserve"> 1-16</w:t>
      </w:r>
      <w:r>
        <w:rPr>
          <w:i/>
        </w:rPr>
        <w:t xml:space="preserve"> </w:t>
      </w:r>
      <w:r>
        <w:t xml:space="preserve">(UK) </w:t>
      </w:r>
    </w:p>
    <w:p w14:paraId="2F64634B" w14:textId="77777777" w:rsidR="008F11C6" w:rsidRDefault="008F11C6" w:rsidP="008F11C6">
      <w:pPr>
        <w:pStyle w:val="BodyTextIndent3"/>
        <w:ind w:left="360" w:firstLine="0"/>
      </w:pPr>
    </w:p>
    <w:p w14:paraId="39420C70" w14:textId="77777777" w:rsidR="008F11C6" w:rsidRDefault="008F11C6" w:rsidP="008F11C6">
      <w:pPr>
        <w:pStyle w:val="BodyTextIndent3"/>
        <w:ind w:left="360" w:firstLine="0"/>
      </w:pPr>
      <w:r>
        <w:t xml:space="preserve"> “The Goods and Services Tax – recurrent compliance costs and benefits for Australian small business: a case study approach” (with B Tran-Nam, 50%), (2004) 10 </w:t>
      </w:r>
      <w:r>
        <w:rPr>
          <w:i/>
        </w:rPr>
        <w:t>New Zealand Journal of Tax Law and Policy</w:t>
      </w:r>
      <w:r>
        <w:t xml:space="preserve"> 334-352 (NZ)</w:t>
      </w:r>
    </w:p>
    <w:p w14:paraId="35E3F683" w14:textId="77777777" w:rsidR="008F11C6" w:rsidRDefault="008F11C6" w:rsidP="008F11C6">
      <w:pPr>
        <w:spacing w:line="240" w:lineRule="exact"/>
        <w:ind w:left="1800" w:hanging="720"/>
      </w:pPr>
    </w:p>
    <w:p w14:paraId="0574C08E" w14:textId="77777777" w:rsidR="008F11C6" w:rsidRDefault="008F11C6" w:rsidP="008F11C6">
      <w:pPr>
        <w:spacing w:line="240" w:lineRule="exact"/>
        <w:ind w:left="360"/>
      </w:pPr>
      <w:r>
        <w:t xml:space="preserve">“Estimating the transitional compliance costs of the GST in Australia: a case study approach” (with B. Tran-Nam, 50%) (2002) 17 </w:t>
      </w:r>
      <w:r>
        <w:rPr>
          <w:i/>
        </w:rPr>
        <w:t>Australian Tax Forum</w:t>
      </w:r>
      <w:r>
        <w:t xml:space="preserve"> 499-536.</w:t>
      </w:r>
    </w:p>
    <w:p w14:paraId="6B0BCD91" w14:textId="77777777" w:rsidR="008F11C6" w:rsidRDefault="008F11C6" w:rsidP="008F11C6">
      <w:pPr>
        <w:spacing w:line="240" w:lineRule="exact"/>
        <w:ind w:left="360"/>
      </w:pPr>
    </w:p>
    <w:p w14:paraId="3EDA268B" w14:textId="77777777" w:rsidR="008F11C6" w:rsidRDefault="008F11C6" w:rsidP="008F11C6">
      <w:pPr>
        <w:ind w:left="2160" w:hanging="720"/>
        <w:rPr>
          <w:sz w:val="16"/>
          <w:szCs w:val="16"/>
        </w:rPr>
      </w:pPr>
      <w:r>
        <w:rPr>
          <w:i/>
          <w:sz w:val="16"/>
          <w:szCs w:val="16"/>
        </w:rPr>
        <w:t>cited:</w:t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 xml:space="preserve">Michael Dirkis and Brett Bondfield “Much ado about nothing”: Ralph's consideration of small business - (2005) 1 </w:t>
      </w:r>
      <w:r>
        <w:rPr>
          <w:i/>
          <w:sz w:val="16"/>
          <w:szCs w:val="16"/>
        </w:rPr>
        <w:t>Journal of The Australasian Tax Teachers Association</w:t>
      </w:r>
      <w:r>
        <w:rPr>
          <w:sz w:val="16"/>
          <w:szCs w:val="16"/>
        </w:rPr>
        <w:t xml:space="preserve"> 110</w:t>
      </w:r>
    </w:p>
    <w:p w14:paraId="52056781" w14:textId="77777777" w:rsidR="008F11C6" w:rsidRDefault="008F11C6" w:rsidP="008F11C6">
      <w:pPr>
        <w:spacing w:line="240" w:lineRule="exact"/>
        <w:ind w:left="1800" w:hanging="720"/>
      </w:pPr>
    </w:p>
    <w:p w14:paraId="3460A4DE" w14:textId="77777777" w:rsidR="008F11C6" w:rsidRDefault="008F11C6" w:rsidP="008F11C6">
      <w:pPr>
        <w:spacing w:line="240" w:lineRule="exact"/>
        <w:ind w:left="360"/>
      </w:pPr>
      <w:r>
        <w:t xml:space="preserve">“Conflicts of interest, conflicts of duty and the information professional” (2002) 23 </w:t>
      </w:r>
      <w:r>
        <w:rPr>
          <w:i/>
        </w:rPr>
        <w:t xml:space="preserve">Adelaide Law Review </w:t>
      </w:r>
      <w:r>
        <w:t>215-242.</w:t>
      </w:r>
    </w:p>
    <w:p w14:paraId="7AA1ACCA" w14:textId="77777777" w:rsidR="008F11C6" w:rsidRDefault="008F11C6" w:rsidP="008F11C6">
      <w:pPr>
        <w:spacing w:line="240" w:lineRule="exact"/>
        <w:ind w:left="1800" w:hanging="720"/>
      </w:pPr>
    </w:p>
    <w:p w14:paraId="276EC0EA" w14:textId="77777777" w:rsidR="008F11C6" w:rsidRDefault="008F11C6" w:rsidP="008F11C6">
      <w:pPr>
        <w:ind w:left="2160" w:hanging="720"/>
        <w:rPr>
          <w:sz w:val="16"/>
          <w:szCs w:val="16"/>
        </w:rPr>
      </w:pPr>
      <w:r>
        <w:rPr>
          <w:i/>
          <w:sz w:val="16"/>
          <w:szCs w:val="16"/>
        </w:rPr>
        <w:t>cited:</w:t>
      </w:r>
      <w:r>
        <w:rPr>
          <w:sz w:val="16"/>
          <w:szCs w:val="16"/>
        </w:rPr>
        <w:tab/>
        <w:t>Sandro Goubran “Conflicts of Duty: The Perennial Lawyers' Tale” (2006) 30(1</w:t>
      </w:r>
      <w:r>
        <w:rPr>
          <w:i/>
          <w:sz w:val="16"/>
          <w:szCs w:val="16"/>
        </w:rPr>
        <w:t>) Melbourne University Law Review</w:t>
      </w:r>
      <w:r>
        <w:rPr>
          <w:sz w:val="16"/>
          <w:szCs w:val="16"/>
        </w:rPr>
        <w:t xml:space="preserve"> 88</w:t>
      </w:r>
    </w:p>
    <w:p w14:paraId="5EEB8A7A" w14:textId="77777777" w:rsidR="008F11C6" w:rsidRDefault="008F11C6" w:rsidP="008F11C6">
      <w:pPr>
        <w:spacing w:line="240" w:lineRule="exact"/>
        <w:ind w:left="1800" w:hanging="720"/>
      </w:pPr>
    </w:p>
    <w:p w14:paraId="0D2C5060" w14:textId="77777777" w:rsidR="008F11C6" w:rsidRDefault="008F11C6" w:rsidP="008F11C6">
      <w:pPr>
        <w:spacing w:line="240" w:lineRule="exact"/>
        <w:ind w:left="360"/>
      </w:pPr>
      <w:r>
        <w:t xml:space="preserve">“Tax reform in Australia: impacts of tax compliance costs on small business” (with B. Tran-Nam) (2002) 5 </w:t>
      </w:r>
      <w:r>
        <w:rPr>
          <w:i/>
        </w:rPr>
        <w:t>Journal of Australian Taxation</w:t>
      </w:r>
      <w:r>
        <w:t xml:space="preserve"> 338-381.</w:t>
      </w:r>
    </w:p>
    <w:p w14:paraId="7814357C" w14:textId="77777777" w:rsidR="008F11C6" w:rsidRDefault="008F11C6" w:rsidP="008F11C6">
      <w:pPr>
        <w:spacing w:line="240" w:lineRule="exact"/>
        <w:ind w:left="1800" w:hanging="720"/>
      </w:pPr>
    </w:p>
    <w:p w14:paraId="3A54C23E" w14:textId="77777777" w:rsidR="008F11C6" w:rsidRDefault="008F11C6" w:rsidP="008F11C6">
      <w:pPr>
        <w:ind w:left="2160" w:hanging="720"/>
        <w:rPr>
          <w:sz w:val="16"/>
          <w:szCs w:val="16"/>
        </w:rPr>
      </w:pPr>
      <w:r>
        <w:rPr>
          <w:i/>
          <w:sz w:val="16"/>
          <w:szCs w:val="16"/>
        </w:rPr>
        <w:t>cited:</w:t>
      </w:r>
      <w:r>
        <w:rPr>
          <w:sz w:val="16"/>
          <w:szCs w:val="16"/>
        </w:rPr>
        <w:tab/>
        <w:t xml:space="preserve">Mark Burton “Small Business Tax Advantages - Towards Holism with a Suggested Definition, Typology and Critical Review” (2006) 2(1) </w:t>
      </w:r>
      <w:r>
        <w:rPr>
          <w:i/>
          <w:sz w:val="16"/>
          <w:szCs w:val="16"/>
        </w:rPr>
        <w:t>Journal of the Australasian Tax Teachers Association</w:t>
      </w:r>
      <w:r>
        <w:rPr>
          <w:sz w:val="16"/>
          <w:szCs w:val="16"/>
        </w:rPr>
        <w:t xml:space="preserve"> 78</w:t>
      </w:r>
    </w:p>
    <w:p w14:paraId="60ACA973" w14:textId="77777777" w:rsidR="008F11C6" w:rsidRDefault="008F11C6" w:rsidP="008F11C6">
      <w:pPr>
        <w:spacing w:line="240" w:lineRule="exact"/>
        <w:ind w:left="1800" w:hanging="720"/>
      </w:pPr>
    </w:p>
    <w:p w14:paraId="5AED9451" w14:textId="77777777" w:rsidR="008F11C6" w:rsidRDefault="008F11C6" w:rsidP="008F11C6">
      <w:pPr>
        <w:spacing w:line="240" w:lineRule="exact"/>
        <w:ind w:left="360"/>
      </w:pPr>
      <w:r>
        <w:lastRenderedPageBreak/>
        <w:t xml:space="preserve">“RBT ‘Option 2’ – problems in concept and in practice” (2001) 4 </w:t>
      </w:r>
      <w:r>
        <w:rPr>
          <w:i/>
        </w:rPr>
        <w:t>Journal of Australian Taxation</w:t>
      </w:r>
      <w:r>
        <w:t xml:space="preserve"> 1-39.</w:t>
      </w:r>
    </w:p>
    <w:p w14:paraId="675FC4B6" w14:textId="77777777" w:rsidR="008F11C6" w:rsidRDefault="008F11C6" w:rsidP="008F11C6">
      <w:pPr>
        <w:spacing w:line="240" w:lineRule="exact"/>
        <w:ind w:left="360"/>
      </w:pPr>
    </w:p>
    <w:p w14:paraId="600A596D" w14:textId="77777777" w:rsidR="008F11C6" w:rsidRDefault="008F11C6" w:rsidP="008F11C6">
      <w:pPr>
        <w:ind w:left="2160" w:hanging="720"/>
        <w:rPr>
          <w:sz w:val="16"/>
          <w:szCs w:val="16"/>
        </w:rPr>
      </w:pPr>
      <w:r>
        <w:rPr>
          <w:i/>
          <w:sz w:val="16"/>
          <w:szCs w:val="16"/>
        </w:rPr>
        <w:t>cited:</w:t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 xml:space="preserve">Mark Burton, “There are Too Many Witchdoctors in Our Tax Courts: Is There a Better Way?” (2005) 15 </w:t>
      </w:r>
      <w:r>
        <w:rPr>
          <w:i/>
          <w:sz w:val="16"/>
          <w:szCs w:val="16"/>
        </w:rPr>
        <w:t>Revenue Law Journal</w:t>
      </w:r>
      <w:r>
        <w:rPr>
          <w:sz w:val="16"/>
          <w:szCs w:val="16"/>
        </w:rPr>
        <w:t xml:space="preserve"> 4</w:t>
      </w:r>
    </w:p>
    <w:p w14:paraId="0815863D" w14:textId="77777777" w:rsidR="008F11C6" w:rsidRDefault="008F11C6" w:rsidP="008F11C6">
      <w:pPr>
        <w:spacing w:line="240" w:lineRule="exact"/>
        <w:ind w:left="6120" w:hanging="3600"/>
      </w:pPr>
    </w:p>
    <w:p w14:paraId="3CCB8B42" w14:textId="77777777" w:rsidR="008F11C6" w:rsidRDefault="008F11C6" w:rsidP="008F11C6">
      <w:pPr>
        <w:spacing w:line="240" w:lineRule="exact"/>
        <w:ind w:left="360"/>
      </w:pPr>
      <w:r>
        <w:t xml:space="preserve">“Is breach of confidence a fiduciary wrong? Preserving the reach of judge-made law” (2001) 21 (4) </w:t>
      </w:r>
      <w:r>
        <w:rPr>
          <w:i/>
        </w:rPr>
        <w:t>Legal Studies</w:t>
      </w:r>
      <w:r>
        <w:t xml:space="preserve"> 594-617 [based on conference paper September 2000c].</w:t>
      </w:r>
    </w:p>
    <w:p w14:paraId="67AA262F" w14:textId="77777777" w:rsidR="008F11C6" w:rsidRDefault="008F11C6" w:rsidP="008F11C6">
      <w:pPr>
        <w:ind w:left="360"/>
        <w:rPr>
          <w:sz w:val="22"/>
        </w:rPr>
      </w:pPr>
    </w:p>
    <w:p w14:paraId="0587D6A8" w14:textId="77777777" w:rsidR="008F11C6" w:rsidRDefault="008F11C6" w:rsidP="008F11C6">
      <w:pPr>
        <w:spacing w:after="120"/>
        <w:ind w:left="1440"/>
        <w:rPr>
          <w:sz w:val="16"/>
        </w:rPr>
      </w:pPr>
      <w:r>
        <w:rPr>
          <w:i/>
          <w:sz w:val="16"/>
        </w:rPr>
        <w:t>cited</w:t>
      </w:r>
      <w:r>
        <w:rPr>
          <w:sz w:val="16"/>
        </w:rPr>
        <w:t xml:space="preserve">: </w:t>
      </w:r>
      <w:r>
        <w:rPr>
          <w:sz w:val="16"/>
        </w:rPr>
        <w:tab/>
      </w:r>
      <w:r>
        <w:rPr>
          <w:rFonts w:ascii="Arial" w:hAnsi="Arial"/>
          <w:sz w:val="16"/>
        </w:rPr>
        <w:t>Victorian Supreme Court</w:t>
      </w:r>
    </w:p>
    <w:p w14:paraId="4742AEFE" w14:textId="77777777" w:rsidR="008F11C6" w:rsidRDefault="008F11C6" w:rsidP="008F11C6">
      <w:pPr>
        <w:ind w:left="1440" w:firstLine="720"/>
        <w:rPr>
          <w:sz w:val="16"/>
        </w:rPr>
      </w:pPr>
      <w:r>
        <w:rPr>
          <w:i/>
          <w:sz w:val="16"/>
        </w:rPr>
        <w:t>Disctronics Ltd &amp; Ors v Edmond &amp; Ors</w:t>
      </w:r>
      <w:r>
        <w:rPr>
          <w:sz w:val="16"/>
        </w:rPr>
        <w:t xml:space="preserve"> (unrep. 23 October 2002, Warren J).</w:t>
      </w:r>
    </w:p>
    <w:p w14:paraId="64401672" w14:textId="77777777" w:rsidR="008F11C6" w:rsidRDefault="008F11C6" w:rsidP="008F11C6">
      <w:pPr>
        <w:ind w:left="1440"/>
        <w:rPr>
          <w:sz w:val="16"/>
        </w:rPr>
      </w:pPr>
    </w:p>
    <w:p w14:paraId="09A9FAE5" w14:textId="77777777" w:rsidR="008F11C6" w:rsidRDefault="008F11C6" w:rsidP="008F11C6">
      <w:pPr>
        <w:ind w:left="2160"/>
        <w:rPr>
          <w:sz w:val="16"/>
        </w:rPr>
      </w:pPr>
      <w:r>
        <w:rPr>
          <w:sz w:val="16"/>
        </w:rPr>
        <w:t xml:space="preserve">David F. Partlett, “Misuse of genomic information: the common law and professionals’ liability,” in (2003) 42 </w:t>
      </w:r>
      <w:r>
        <w:rPr>
          <w:i/>
          <w:sz w:val="16"/>
        </w:rPr>
        <w:t>Washburn Law Journal</w:t>
      </w:r>
      <w:r>
        <w:rPr>
          <w:sz w:val="16"/>
        </w:rPr>
        <w:t xml:space="preserve"> 489 (USA).</w:t>
      </w:r>
    </w:p>
    <w:p w14:paraId="590AD0BF" w14:textId="77777777" w:rsidR="008F11C6" w:rsidRDefault="008F11C6" w:rsidP="008F11C6">
      <w:pPr>
        <w:ind w:left="2160"/>
        <w:rPr>
          <w:sz w:val="16"/>
          <w:szCs w:val="16"/>
        </w:rPr>
      </w:pPr>
      <w:r>
        <w:rPr>
          <w:sz w:val="16"/>
          <w:szCs w:val="16"/>
        </w:rPr>
        <w:t>George Wei, “Breach of Confidence, Downstream Losses, Gains and Remedies” (2005)</w:t>
      </w:r>
      <w:r>
        <w:rPr>
          <w:i/>
          <w:sz w:val="16"/>
          <w:szCs w:val="16"/>
        </w:rPr>
        <w:t xml:space="preserve"> Singapore Journal of Legal Studies </w:t>
      </w:r>
      <w:r>
        <w:rPr>
          <w:sz w:val="16"/>
          <w:szCs w:val="16"/>
        </w:rPr>
        <w:t>20</w:t>
      </w:r>
    </w:p>
    <w:p w14:paraId="0EF71A03" w14:textId="77777777" w:rsidR="008F11C6" w:rsidRDefault="008F11C6" w:rsidP="008F11C6">
      <w:pPr>
        <w:spacing w:line="240" w:lineRule="exact"/>
        <w:ind w:left="1800" w:hanging="720"/>
      </w:pPr>
    </w:p>
    <w:p w14:paraId="38ADAAC6" w14:textId="77777777" w:rsidR="008F11C6" w:rsidRDefault="008F11C6" w:rsidP="008F11C6">
      <w:pPr>
        <w:spacing w:line="240" w:lineRule="exact"/>
        <w:ind w:left="360"/>
      </w:pPr>
      <w:r>
        <w:t xml:space="preserve">“Insolvency administrations at general law: fiduciary obligations of company receivers, voluntary administrators and liquidators” (with J Duns) (2001) 9 </w:t>
      </w:r>
      <w:r>
        <w:rPr>
          <w:i/>
        </w:rPr>
        <w:t>Insolvency Law Journal</w:t>
      </w:r>
      <w:r>
        <w:t xml:space="preserve"> 130-146.</w:t>
      </w:r>
    </w:p>
    <w:p w14:paraId="797D44EB" w14:textId="77777777" w:rsidR="008F11C6" w:rsidRDefault="008F11C6" w:rsidP="008F11C6">
      <w:pPr>
        <w:spacing w:line="240" w:lineRule="exact"/>
        <w:ind w:left="1800" w:hanging="720"/>
      </w:pPr>
    </w:p>
    <w:p w14:paraId="55C9E727" w14:textId="77777777" w:rsidR="008F11C6" w:rsidRDefault="008F11C6" w:rsidP="008F11C6">
      <w:pPr>
        <w:spacing w:line="240" w:lineRule="exact"/>
        <w:ind w:left="360"/>
      </w:pPr>
      <w:r>
        <w:t xml:space="preserve">“Discretionary trusts, fiduciary duties and the Family Law Act: has the Family Court acted beyond power?” (2000) 14 </w:t>
      </w:r>
      <w:r>
        <w:rPr>
          <w:i/>
        </w:rPr>
        <w:t>Australian Family Law Journal</w:t>
      </w:r>
      <w:r>
        <w:t xml:space="preserve"> 180-206.</w:t>
      </w:r>
    </w:p>
    <w:p w14:paraId="3DB59FB4" w14:textId="77777777" w:rsidR="008F11C6" w:rsidRDefault="008F11C6" w:rsidP="008F11C6">
      <w:pPr>
        <w:spacing w:line="240" w:lineRule="exact"/>
        <w:ind w:left="5400" w:hanging="3600"/>
      </w:pPr>
    </w:p>
    <w:p w14:paraId="7BBCA2BD" w14:textId="77777777" w:rsidR="008F11C6" w:rsidRDefault="008F11C6" w:rsidP="008F11C6">
      <w:pPr>
        <w:ind w:left="1080" w:firstLine="360"/>
        <w:rPr>
          <w:sz w:val="16"/>
          <w:szCs w:val="16"/>
        </w:rPr>
      </w:pPr>
      <w:r>
        <w:rPr>
          <w:i/>
          <w:sz w:val="16"/>
          <w:szCs w:val="16"/>
        </w:rPr>
        <w:t>cited:</w:t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 xml:space="preserve">Anthony Dickey, Family law (2006) 80 </w:t>
      </w:r>
      <w:r>
        <w:rPr>
          <w:i/>
          <w:sz w:val="16"/>
          <w:szCs w:val="16"/>
        </w:rPr>
        <w:t>Australian Law Journal</w:t>
      </w:r>
      <w:r>
        <w:rPr>
          <w:sz w:val="16"/>
          <w:szCs w:val="16"/>
        </w:rPr>
        <w:t xml:space="preserve"> 643</w:t>
      </w:r>
    </w:p>
    <w:p w14:paraId="0EBC3183" w14:textId="77777777" w:rsidR="008F11C6" w:rsidRDefault="008F11C6" w:rsidP="008F11C6">
      <w:pPr>
        <w:ind w:left="1440" w:firstLine="360"/>
        <w:rPr>
          <w:sz w:val="16"/>
          <w:szCs w:val="16"/>
        </w:rPr>
      </w:pPr>
      <w:r>
        <w:rPr>
          <w:sz w:val="16"/>
          <w:szCs w:val="16"/>
        </w:rPr>
        <w:t xml:space="preserve">          Peter Agardy, Aspects of trading trusts (2006) 14 </w:t>
      </w:r>
      <w:r>
        <w:rPr>
          <w:i/>
          <w:sz w:val="16"/>
          <w:szCs w:val="16"/>
        </w:rPr>
        <w:t>Insolvency Law Journal</w:t>
      </w:r>
      <w:r>
        <w:rPr>
          <w:sz w:val="16"/>
          <w:szCs w:val="16"/>
        </w:rPr>
        <w:t xml:space="preserve"> 7</w:t>
      </w:r>
    </w:p>
    <w:p w14:paraId="64C42403" w14:textId="77777777" w:rsidR="008F11C6" w:rsidRDefault="008F11C6" w:rsidP="008F11C6">
      <w:pPr>
        <w:spacing w:line="240" w:lineRule="exact"/>
        <w:ind w:left="5400" w:hanging="3600"/>
      </w:pPr>
    </w:p>
    <w:p w14:paraId="53A6747C" w14:textId="77777777" w:rsidR="008F11C6" w:rsidRDefault="008F11C6" w:rsidP="008F11C6">
      <w:pPr>
        <w:spacing w:line="240" w:lineRule="exact"/>
        <w:ind w:left="360"/>
      </w:pPr>
      <w:r>
        <w:t xml:space="preserve">“Entity taxation and trusts arising by operation of law” (2000) 23 </w:t>
      </w:r>
      <w:r>
        <w:rPr>
          <w:i/>
        </w:rPr>
        <w:t>UNSW Law Journal</w:t>
      </w:r>
      <w:r>
        <w:t xml:space="preserve"> 330-337.</w:t>
      </w:r>
    </w:p>
    <w:p w14:paraId="33CF9A61" w14:textId="77777777" w:rsidR="008F11C6" w:rsidRDefault="008F11C6" w:rsidP="008F11C6">
      <w:pPr>
        <w:spacing w:line="240" w:lineRule="exact"/>
        <w:ind w:left="1800" w:hanging="720"/>
      </w:pPr>
    </w:p>
    <w:p w14:paraId="3E625334" w14:textId="77777777" w:rsidR="008F11C6" w:rsidRDefault="008F11C6" w:rsidP="008F11C6">
      <w:pPr>
        <w:spacing w:line="240" w:lineRule="exact"/>
        <w:ind w:left="360"/>
      </w:pPr>
      <w:r>
        <w:t xml:space="preserve">“Re-assessing the uses of the resulting trust: medieval and modern themes” (1999) 25 </w:t>
      </w:r>
      <w:r>
        <w:rPr>
          <w:i/>
        </w:rPr>
        <w:t xml:space="preserve">Mon LR </w:t>
      </w:r>
      <w:r>
        <w:t>110-131</w:t>
      </w:r>
    </w:p>
    <w:p w14:paraId="5D1ED52B" w14:textId="77777777" w:rsidR="008F11C6" w:rsidRDefault="008F11C6" w:rsidP="008F11C6">
      <w:pPr>
        <w:spacing w:line="240" w:lineRule="exact"/>
        <w:ind w:left="1800" w:hanging="720"/>
      </w:pPr>
    </w:p>
    <w:p w14:paraId="02E4C650" w14:textId="77777777" w:rsidR="008F11C6" w:rsidRDefault="008F11C6" w:rsidP="008F11C6">
      <w:pPr>
        <w:spacing w:line="240" w:lineRule="exact"/>
        <w:ind w:left="360"/>
      </w:pPr>
      <w:r>
        <w:t xml:space="preserve">“Taxing trusts: entity or conduit - an assessment” (1999) 2 </w:t>
      </w:r>
      <w:r>
        <w:rPr>
          <w:i/>
        </w:rPr>
        <w:t>Taxation in Australia</w:t>
      </w:r>
      <w:r>
        <w:t xml:space="preserve"> (Red Series)</w:t>
      </w:r>
      <w:r>
        <w:rPr>
          <w:i/>
        </w:rPr>
        <w:t xml:space="preserve"> </w:t>
      </w:r>
      <w:r>
        <w:t>194-203.</w:t>
      </w:r>
    </w:p>
    <w:p w14:paraId="1D98AFED" w14:textId="77777777" w:rsidR="008F11C6" w:rsidRDefault="008F11C6" w:rsidP="008F11C6">
      <w:pPr>
        <w:spacing w:line="240" w:lineRule="exact"/>
        <w:ind w:left="5400" w:hanging="3600"/>
      </w:pPr>
    </w:p>
    <w:p w14:paraId="05A1C7CF" w14:textId="77777777" w:rsidR="008F11C6" w:rsidRDefault="008F11C6" w:rsidP="008F11C6">
      <w:pPr>
        <w:ind w:left="2160" w:hanging="720"/>
        <w:rPr>
          <w:sz w:val="16"/>
          <w:szCs w:val="16"/>
        </w:rPr>
      </w:pPr>
      <w:r>
        <w:rPr>
          <w:i/>
          <w:sz w:val="16"/>
          <w:szCs w:val="16"/>
        </w:rPr>
        <w:t>cited:</w:t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 xml:space="preserve">Mark Burton, There are Too Many Witchdoctors in Our Tax Courts: Is There a Better Way? (2005) 15 </w:t>
      </w:r>
      <w:r>
        <w:rPr>
          <w:i/>
          <w:sz w:val="16"/>
          <w:szCs w:val="16"/>
        </w:rPr>
        <w:t>Revenue Law Journal</w:t>
      </w:r>
      <w:r>
        <w:rPr>
          <w:sz w:val="16"/>
          <w:szCs w:val="16"/>
        </w:rPr>
        <w:t xml:space="preserve"> 4</w:t>
      </w:r>
    </w:p>
    <w:p w14:paraId="2A7AF6DD" w14:textId="77777777" w:rsidR="008F11C6" w:rsidRDefault="008F11C6" w:rsidP="008F11C6">
      <w:pPr>
        <w:spacing w:line="240" w:lineRule="exact"/>
        <w:ind w:left="5400" w:hanging="3600"/>
      </w:pPr>
    </w:p>
    <w:p w14:paraId="4A5D4BA2" w14:textId="77777777" w:rsidR="008F11C6" w:rsidRDefault="008F11C6" w:rsidP="008F11C6">
      <w:pPr>
        <w:spacing w:line="240" w:lineRule="exact"/>
        <w:ind w:left="360"/>
      </w:pPr>
      <w:r>
        <w:t xml:space="preserve">“Australia’s mechanism for preventing the pass-through of corporate tax preferences: is change desirable?” (1999) 2 </w:t>
      </w:r>
      <w:r>
        <w:rPr>
          <w:i/>
        </w:rPr>
        <w:t>Taxation in Australia</w:t>
      </w:r>
      <w:r>
        <w:t xml:space="preserve"> (Red Series)</w:t>
      </w:r>
      <w:r>
        <w:rPr>
          <w:i/>
        </w:rPr>
        <w:t xml:space="preserve"> </w:t>
      </w:r>
      <w:r>
        <w:t>124-131.</w:t>
      </w:r>
    </w:p>
    <w:p w14:paraId="782B6D66" w14:textId="77777777" w:rsidR="008F11C6" w:rsidRDefault="008F11C6" w:rsidP="008F11C6">
      <w:pPr>
        <w:spacing w:line="240" w:lineRule="exact"/>
        <w:ind w:left="5400" w:hanging="3600"/>
      </w:pPr>
    </w:p>
    <w:p w14:paraId="3510E34F" w14:textId="77777777" w:rsidR="008F11C6" w:rsidRDefault="008F11C6" w:rsidP="008F11C6">
      <w:pPr>
        <w:spacing w:line="240" w:lineRule="exact"/>
        <w:ind w:left="360"/>
      </w:pPr>
      <w:r>
        <w:t xml:space="preserve">“Taxing the proceeds of crime” (1997) 1 </w:t>
      </w:r>
      <w:r>
        <w:rPr>
          <w:i/>
        </w:rPr>
        <w:t>Journal of Money Laundering Control</w:t>
      </w:r>
      <w:r>
        <w:t xml:space="preserve"> 117-124 [based on conference paper, September 1996]</w:t>
      </w:r>
    </w:p>
    <w:p w14:paraId="63ED0DE9" w14:textId="77777777" w:rsidR="008F11C6" w:rsidRDefault="008F11C6" w:rsidP="008F11C6">
      <w:pPr>
        <w:spacing w:line="240" w:lineRule="exact"/>
        <w:ind w:left="5400" w:hanging="3600"/>
      </w:pPr>
    </w:p>
    <w:p w14:paraId="183B9709" w14:textId="77777777" w:rsidR="008F11C6" w:rsidRDefault="008F11C6" w:rsidP="008F11C6">
      <w:pPr>
        <w:spacing w:line="240" w:lineRule="exact"/>
        <w:ind w:left="360"/>
      </w:pPr>
      <w:r>
        <w:t xml:space="preserve">“Wittgenstein and the existence of fiduciary relationships: notes towards a new methodology” (1995) 18 </w:t>
      </w:r>
      <w:r>
        <w:rPr>
          <w:i/>
        </w:rPr>
        <w:t xml:space="preserve">University of New South Wales Law Journal </w:t>
      </w:r>
      <w:r>
        <w:t>443-463</w:t>
      </w:r>
    </w:p>
    <w:p w14:paraId="411E039E" w14:textId="77777777" w:rsidR="008F11C6" w:rsidRDefault="008F11C6" w:rsidP="008F11C6">
      <w:pPr>
        <w:spacing w:line="240" w:lineRule="exact"/>
        <w:ind w:left="1800" w:hanging="720"/>
      </w:pPr>
    </w:p>
    <w:p w14:paraId="377DABF3" w14:textId="77777777" w:rsidR="008F11C6" w:rsidRDefault="008F11C6" w:rsidP="008F11C6">
      <w:pPr>
        <w:spacing w:line="240" w:lineRule="exact"/>
        <w:ind w:left="1440"/>
        <w:rPr>
          <w:sz w:val="16"/>
        </w:rPr>
      </w:pPr>
      <w:r>
        <w:rPr>
          <w:i/>
          <w:sz w:val="16"/>
        </w:rPr>
        <w:t>cited:</w:t>
      </w:r>
      <w:r>
        <w:rPr>
          <w:i/>
          <w:sz w:val="16"/>
        </w:rPr>
        <w:tab/>
      </w:r>
      <w:r>
        <w:rPr>
          <w:sz w:val="16"/>
        </w:rPr>
        <w:t xml:space="preserve">R Fisher ‘Mediation and the fiduciary relationship’ (1997) 16 </w:t>
      </w:r>
      <w:r>
        <w:rPr>
          <w:i/>
          <w:sz w:val="16"/>
        </w:rPr>
        <w:t>ABR</w:t>
      </w:r>
      <w:r>
        <w:rPr>
          <w:sz w:val="16"/>
        </w:rPr>
        <w:t xml:space="preserve"> 8.</w:t>
      </w:r>
    </w:p>
    <w:p w14:paraId="6B3A642A" w14:textId="77777777" w:rsidR="008F11C6" w:rsidRDefault="008F11C6" w:rsidP="008F11C6">
      <w:pPr>
        <w:spacing w:line="240" w:lineRule="exact"/>
        <w:ind w:left="1800" w:hanging="720"/>
      </w:pPr>
    </w:p>
    <w:p w14:paraId="3A2185C3" w14:textId="77777777" w:rsidR="008F11C6" w:rsidRDefault="008F11C6" w:rsidP="008F11C6">
      <w:pPr>
        <w:spacing w:line="240" w:lineRule="exact"/>
        <w:ind w:left="360"/>
      </w:pPr>
      <w:r>
        <w:t xml:space="preserve">“Banks and fiduciary relationships” (1995) 7 </w:t>
      </w:r>
      <w:r>
        <w:rPr>
          <w:i/>
        </w:rPr>
        <w:t xml:space="preserve">Bond Law Review  </w:t>
      </w:r>
      <w:r>
        <w:t>50-66 [based on conference paper July 1994a]</w:t>
      </w:r>
    </w:p>
    <w:p w14:paraId="33154FE6" w14:textId="77777777" w:rsidR="008F11C6" w:rsidRDefault="008F11C6" w:rsidP="008F11C6">
      <w:pPr>
        <w:spacing w:line="240" w:lineRule="exact"/>
        <w:ind w:left="1800"/>
      </w:pPr>
    </w:p>
    <w:p w14:paraId="53A6FE06" w14:textId="77777777" w:rsidR="008F11C6" w:rsidRDefault="008F11C6" w:rsidP="008F11C6">
      <w:pPr>
        <w:spacing w:line="240" w:lineRule="exact"/>
        <w:ind w:left="360"/>
      </w:pPr>
      <w:r>
        <w:t xml:space="preserve">“Loch v Westpac Banking Corporation and the problem of superannuation fund surpluses” (1992) 9 </w:t>
      </w:r>
      <w:r>
        <w:rPr>
          <w:i/>
        </w:rPr>
        <w:t>Australian Bar Rev</w:t>
      </w:r>
      <w:r>
        <w:t xml:space="preserve"> 172-184</w:t>
      </w:r>
    </w:p>
    <w:p w14:paraId="486C135B" w14:textId="77777777" w:rsidR="008F11C6" w:rsidRDefault="008F11C6" w:rsidP="008F11C6">
      <w:pPr>
        <w:spacing w:line="240" w:lineRule="exact"/>
        <w:ind w:left="1800" w:hanging="720"/>
      </w:pPr>
    </w:p>
    <w:p w14:paraId="752F6877" w14:textId="77777777" w:rsidR="008F11C6" w:rsidRDefault="008F11C6" w:rsidP="008F11C6">
      <w:pPr>
        <w:ind w:left="2160" w:hanging="720"/>
        <w:rPr>
          <w:sz w:val="16"/>
        </w:rPr>
      </w:pPr>
      <w:r>
        <w:rPr>
          <w:i/>
          <w:sz w:val="16"/>
        </w:rPr>
        <w:lastRenderedPageBreak/>
        <w:t>cited::</w:t>
      </w:r>
      <w:r>
        <w:rPr>
          <w:sz w:val="16"/>
        </w:rPr>
        <w:tab/>
        <w:t xml:space="preserve">Anthea Nolan, “The Role of the Employment Contract in Superannuation: An Analysis Focussing on Surplus Repatriation Powers conferred on Employers,” in (1996) 4 </w:t>
      </w:r>
      <w:r>
        <w:rPr>
          <w:i/>
          <w:sz w:val="16"/>
        </w:rPr>
        <w:t>ABLR</w:t>
      </w:r>
      <w:r>
        <w:rPr>
          <w:sz w:val="16"/>
        </w:rPr>
        <w:t xml:space="preserve"> 343.</w:t>
      </w:r>
    </w:p>
    <w:p w14:paraId="36C79857" w14:textId="77777777" w:rsidR="008F11C6" w:rsidRDefault="008F11C6" w:rsidP="008F11C6">
      <w:pPr>
        <w:ind w:left="1080"/>
        <w:jc w:val="center"/>
      </w:pPr>
    </w:p>
    <w:p w14:paraId="222C05DE" w14:textId="77777777" w:rsidR="008F11C6" w:rsidRDefault="008F11C6" w:rsidP="008F11C6">
      <w:pPr>
        <w:spacing w:line="240" w:lineRule="exact"/>
        <w:ind w:left="360"/>
      </w:pPr>
      <w:r>
        <w:t xml:space="preserve">“Restitutionary principles in tort” (1992) 18 </w:t>
      </w:r>
      <w:r>
        <w:rPr>
          <w:i/>
        </w:rPr>
        <w:t xml:space="preserve">Monash Law Review </w:t>
      </w:r>
      <w:r>
        <w:t>169-193</w:t>
      </w:r>
    </w:p>
    <w:p w14:paraId="0DE9DB56" w14:textId="77777777" w:rsidR="008F11C6" w:rsidRDefault="008F11C6" w:rsidP="008F11C6">
      <w:pPr>
        <w:ind w:left="1080"/>
        <w:jc w:val="center"/>
      </w:pPr>
    </w:p>
    <w:p w14:paraId="5F9022DE" w14:textId="77777777" w:rsidR="008F11C6" w:rsidRDefault="008F11C6" w:rsidP="008F11C6">
      <w:pPr>
        <w:pStyle w:val="ListBullet"/>
        <w:ind w:left="1440" w:firstLine="0"/>
        <w:rPr>
          <w:sz w:val="16"/>
        </w:rPr>
      </w:pPr>
      <w:r>
        <w:rPr>
          <w:i/>
          <w:sz w:val="16"/>
        </w:rPr>
        <w:t>cited:</w:t>
      </w:r>
      <w:r>
        <w:rPr>
          <w:sz w:val="16"/>
        </w:rPr>
        <w:tab/>
        <w:t xml:space="preserve">E.J. Weinrib (2000) 1 </w:t>
      </w:r>
      <w:r>
        <w:rPr>
          <w:i/>
          <w:sz w:val="16"/>
        </w:rPr>
        <w:t>Theoretical Inquiries in Law</w:t>
      </w:r>
      <w:r>
        <w:rPr>
          <w:sz w:val="16"/>
        </w:rPr>
        <w:t xml:space="preserve"> 1, 35.</w:t>
      </w:r>
    </w:p>
    <w:p w14:paraId="37969A6E" w14:textId="77777777" w:rsidR="008F11C6" w:rsidRDefault="008F11C6" w:rsidP="008F11C6">
      <w:pPr>
        <w:pStyle w:val="ListBullet"/>
        <w:ind w:left="2160" w:firstLine="0"/>
        <w:rPr>
          <w:sz w:val="16"/>
        </w:rPr>
      </w:pPr>
      <w:r>
        <w:rPr>
          <w:sz w:val="16"/>
        </w:rPr>
        <w:t xml:space="preserve">E.J. Weinrib (1995) </w:t>
      </w:r>
      <w:r>
        <w:rPr>
          <w:i/>
          <w:sz w:val="16"/>
        </w:rPr>
        <w:t>The Idea of Private Law,</w:t>
      </w:r>
      <w:r>
        <w:rPr>
          <w:sz w:val="16"/>
        </w:rPr>
        <w:t xml:space="preserve"> 142.</w:t>
      </w:r>
    </w:p>
    <w:p w14:paraId="27AF4A80" w14:textId="77777777" w:rsidR="008F11C6" w:rsidRDefault="008F11C6" w:rsidP="008F11C6">
      <w:pPr>
        <w:pStyle w:val="ListBullet"/>
        <w:ind w:left="2160" w:firstLine="0"/>
        <w:rPr>
          <w:sz w:val="16"/>
        </w:rPr>
      </w:pPr>
      <w:r>
        <w:rPr>
          <w:sz w:val="16"/>
        </w:rPr>
        <w:t xml:space="preserve">E.J. Weinrib (1994) 44 </w:t>
      </w:r>
      <w:r>
        <w:rPr>
          <w:i/>
          <w:sz w:val="16"/>
        </w:rPr>
        <w:t xml:space="preserve">Duke Law Journal </w:t>
      </w:r>
      <w:r>
        <w:rPr>
          <w:sz w:val="16"/>
        </w:rPr>
        <w:t>296.</w:t>
      </w:r>
    </w:p>
    <w:p w14:paraId="0AC9D07E" w14:textId="77777777" w:rsidR="008F11C6" w:rsidRDefault="008F11C6" w:rsidP="008F11C6">
      <w:pPr>
        <w:ind w:left="2160"/>
        <w:rPr>
          <w:sz w:val="16"/>
        </w:rPr>
      </w:pPr>
      <w:r>
        <w:rPr>
          <w:sz w:val="16"/>
        </w:rPr>
        <w:t xml:space="preserve">P Cane </w:t>
      </w:r>
      <w:r>
        <w:rPr>
          <w:i/>
          <w:sz w:val="16"/>
        </w:rPr>
        <w:t>Tort Law and Economic Interests</w:t>
      </w:r>
      <w:r>
        <w:rPr>
          <w:sz w:val="16"/>
        </w:rPr>
        <w:t xml:space="preserve"> 2</w:t>
      </w:r>
      <w:r>
        <w:rPr>
          <w:sz w:val="16"/>
          <w:vertAlign w:val="superscript"/>
        </w:rPr>
        <w:t>nd</w:t>
      </w:r>
      <w:r>
        <w:rPr>
          <w:sz w:val="16"/>
        </w:rPr>
        <w:t xml:space="preserve"> edn, 298.</w:t>
      </w:r>
    </w:p>
    <w:p w14:paraId="7B5029E4" w14:textId="77777777" w:rsidR="008F11C6" w:rsidRDefault="008F11C6" w:rsidP="008F11C6">
      <w:pPr>
        <w:ind w:left="2160"/>
        <w:rPr>
          <w:sz w:val="16"/>
        </w:rPr>
      </w:pPr>
      <w:r>
        <w:rPr>
          <w:sz w:val="16"/>
        </w:rPr>
        <w:t>S Doyle and D Wright, “Restitutionary damages – the unnecessary remedy?” in (2000) 25 MULR at n 11.</w:t>
      </w:r>
    </w:p>
    <w:p w14:paraId="4D6411E7" w14:textId="77777777" w:rsidR="008F11C6" w:rsidRDefault="008F11C6" w:rsidP="008F11C6">
      <w:pPr>
        <w:pStyle w:val="ListBullet"/>
        <w:ind w:left="2880"/>
      </w:pPr>
    </w:p>
    <w:p w14:paraId="130FB159" w14:textId="77777777" w:rsidR="008F11C6" w:rsidRDefault="008F11C6" w:rsidP="008F11C6">
      <w:pPr>
        <w:spacing w:line="240" w:lineRule="exact"/>
        <w:ind w:left="360"/>
      </w:pPr>
      <w:r>
        <w:t xml:space="preserve">“Equity, restitution and the proprietary recovery of value” (1991) 14 </w:t>
      </w:r>
      <w:r>
        <w:rPr>
          <w:i/>
        </w:rPr>
        <w:t xml:space="preserve">University of New South Wales Law Journal </w:t>
      </w:r>
      <w:r>
        <w:t xml:space="preserve"> 247-282</w:t>
      </w:r>
    </w:p>
    <w:p w14:paraId="5C13626C" w14:textId="77777777" w:rsidR="008F11C6" w:rsidRDefault="008F11C6" w:rsidP="008F11C6">
      <w:pPr>
        <w:ind w:left="1800" w:hanging="720"/>
        <w:rPr>
          <w:sz w:val="16"/>
        </w:rPr>
      </w:pPr>
    </w:p>
    <w:p w14:paraId="6EB3A0D3" w14:textId="77777777" w:rsidR="008F11C6" w:rsidRDefault="008F11C6" w:rsidP="008F11C6">
      <w:pPr>
        <w:ind w:left="2160" w:hanging="720"/>
        <w:rPr>
          <w:sz w:val="16"/>
        </w:rPr>
      </w:pPr>
      <w:r>
        <w:rPr>
          <w:i/>
          <w:sz w:val="16"/>
        </w:rPr>
        <w:t>cited</w:t>
      </w:r>
      <w:r>
        <w:rPr>
          <w:sz w:val="16"/>
        </w:rPr>
        <w:t>:</w:t>
      </w:r>
      <w:r>
        <w:rPr>
          <w:sz w:val="16"/>
        </w:rPr>
        <w:tab/>
        <w:t>Robert A Klotz ‘What’s happening in bankruptcy/family law?’ (2004) 10 Canada Bankruptcy Reports (articles)</w:t>
      </w:r>
      <w:r>
        <w:rPr>
          <w:i/>
          <w:sz w:val="16"/>
        </w:rPr>
        <w:t xml:space="preserve"> </w:t>
      </w:r>
      <w:r>
        <w:rPr>
          <w:sz w:val="16"/>
        </w:rPr>
        <w:t>(4</w:t>
      </w:r>
      <w:r>
        <w:rPr>
          <w:sz w:val="16"/>
          <w:vertAlign w:val="superscript"/>
        </w:rPr>
        <w:t>th</w:t>
      </w:r>
      <w:r>
        <w:rPr>
          <w:sz w:val="16"/>
        </w:rPr>
        <w:t>)</w:t>
      </w:r>
      <w:r>
        <w:rPr>
          <w:i/>
          <w:sz w:val="16"/>
        </w:rPr>
        <w:t xml:space="preserve"> </w:t>
      </w:r>
      <w:r>
        <w:rPr>
          <w:sz w:val="16"/>
        </w:rPr>
        <w:t>145.</w:t>
      </w:r>
    </w:p>
    <w:p w14:paraId="7C2DA573" w14:textId="77777777" w:rsidR="008F11C6" w:rsidRDefault="008F11C6" w:rsidP="008F11C6">
      <w:pPr>
        <w:ind w:left="1440" w:firstLine="720"/>
        <w:rPr>
          <w:sz w:val="16"/>
        </w:rPr>
      </w:pPr>
      <w:r>
        <w:rPr>
          <w:sz w:val="16"/>
        </w:rPr>
        <w:t xml:space="preserve">Robert A Klotz ‘Bankruptcy and insolvency law newsletter’ 1999-5 </w:t>
      </w:r>
      <w:r>
        <w:rPr>
          <w:i/>
          <w:sz w:val="16"/>
        </w:rPr>
        <w:t>Insolvency L News</w:t>
      </w:r>
      <w:r>
        <w:rPr>
          <w:sz w:val="16"/>
        </w:rPr>
        <w:t xml:space="preserve"> at n. 95 (Can)</w:t>
      </w:r>
    </w:p>
    <w:p w14:paraId="7E313512" w14:textId="77777777" w:rsidR="008F11C6" w:rsidRDefault="008F11C6" w:rsidP="008F11C6">
      <w:pPr>
        <w:ind w:left="2160" w:hanging="720"/>
        <w:rPr>
          <w:sz w:val="16"/>
        </w:rPr>
      </w:pPr>
      <w:r>
        <w:rPr>
          <w:i/>
          <w:sz w:val="16"/>
        </w:rPr>
        <w:t>reproduced:</w:t>
      </w:r>
      <w:r>
        <w:rPr>
          <w:sz w:val="16"/>
        </w:rPr>
        <w:t xml:space="preserve"> (electronically) in Queensland University of Technology teaching materials for 1999 LLM subject “Contemporary equitable doctrines, principles and remedies”</w:t>
      </w:r>
    </w:p>
    <w:p w14:paraId="40CDDCF7" w14:textId="77777777" w:rsidR="008F11C6" w:rsidRDefault="008F11C6" w:rsidP="008F11C6">
      <w:pPr>
        <w:ind w:left="1080"/>
      </w:pPr>
    </w:p>
    <w:p w14:paraId="34A2B916" w14:textId="77777777" w:rsidR="008F11C6" w:rsidRDefault="008F11C6" w:rsidP="008F11C6">
      <w:pPr>
        <w:spacing w:line="240" w:lineRule="exact"/>
        <w:ind w:left="360"/>
      </w:pPr>
      <w:r>
        <w:t xml:space="preserve">“Bankruptcy and constructive trusts” (1991)  </w:t>
      </w:r>
      <w:r>
        <w:rPr>
          <w:i/>
        </w:rPr>
        <w:t xml:space="preserve">Australian Business Law Review </w:t>
      </w:r>
      <w:r>
        <w:t xml:space="preserve"> 98-123</w:t>
      </w:r>
    </w:p>
    <w:p w14:paraId="61A35429" w14:textId="77777777" w:rsidR="008F11C6" w:rsidRDefault="008F11C6" w:rsidP="008F11C6">
      <w:pPr>
        <w:spacing w:line="240" w:lineRule="exact"/>
        <w:ind w:left="1440" w:hanging="720"/>
      </w:pPr>
    </w:p>
    <w:p w14:paraId="51E09A8F" w14:textId="77777777" w:rsidR="008F11C6" w:rsidRDefault="008F11C6" w:rsidP="008F11C6">
      <w:pPr>
        <w:ind w:left="2160" w:hanging="720"/>
        <w:rPr>
          <w:i/>
          <w:sz w:val="16"/>
          <w:szCs w:val="16"/>
        </w:rPr>
      </w:pPr>
      <w:r>
        <w:rPr>
          <w:i/>
          <w:sz w:val="16"/>
        </w:rPr>
        <w:t>cited:</w:t>
      </w:r>
      <w:r>
        <w:rPr>
          <w:i/>
          <w:sz w:val="16"/>
        </w:rPr>
        <w:tab/>
      </w:r>
      <w:r>
        <w:rPr>
          <w:i/>
          <w:sz w:val="16"/>
          <w:szCs w:val="16"/>
        </w:rPr>
        <w:t>Jones v Southall</w:t>
      </w:r>
      <w:r>
        <w:rPr>
          <w:sz w:val="16"/>
          <w:szCs w:val="16"/>
        </w:rPr>
        <w:t xml:space="preserve"> [2004] FCA 539, Crennan J. </w:t>
      </w:r>
    </w:p>
    <w:p w14:paraId="30964ED8" w14:textId="77777777" w:rsidR="008F11C6" w:rsidRDefault="008F11C6" w:rsidP="008F11C6">
      <w:pPr>
        <w:ind w:left="2160"/>
        <w:rPr>
          <w:sz w:val="16"/>
        </w:rPr>
      </w:pPr>
      <w:r>
        <w:rPr>
          <w:sz w:val="16"/>
        </w:rPr>
        <w:t xml:space="preserve">Leonard Rotman, “Deconstructing the Constructive Trust,” (1999) </w:t>
      </w:r>
      <w:r>
        <w:rPr>
          <w:i/>
          <w:sz w:val="16"/>
        </w:rPr>
        <w:t>Alberta Law Review</w:t>
      </w:r>
      <w:r>
        <w:rPr>
          <w:sz w:val="16"/>
        </w:rPr>
        <w:t>, note 178 (Can)</w:t>
      </w:r>
    </w:p>
    <w:p w14:paraId="115B87B8" w14:textId="77777777" w:rsidR="008F11C6" w:rsidRDefault="008F11C6" w:rsidP="008F11C6">
      <w:pPr>
        <w:ind w:left="2160" w:hanging="720"/>
        <w:rPr>
          <w:sz w:val="16"/>
        </w:rPr>
      </w:pPr>
      <w:r>
        <w:rPr>
          <w:i/>
          <w:sz w:val="16"/>
        </w:rPr>
        <w:tab/>
      </w:r>
      <w:r>
        <w:rPr>
          <w:sz w:val="16"/>
        </w:rPr>
        <w:t xml:space="preserve">D Wright ‘The statutory trust’ (1999) 14 </w:t>
      </w:r>
      <w:r>
        <w:rPr>
          <w:i/>
          <w:sz w:val="16"/>
        </w:rPr>
        <w:t>JCL</w:t>
      </w:r>
      <w:r>
        <w:rPr>
          <w:sz w:val="16"/>
        </w:rPr>
        <w:t xml:space="preserve"> 79, 80.</w:t>
      </w:r>
    </w:p>
    <w:p w14:paraId="7F7249C0" w14:textId="77777777" w:rsidR="008F11C6" w:rsidRDefault="008F11C6" w:rsidP="008F11C6">
      <w:pPr>
        <w:ind w:left="2160"/>
        <w:rPr>
          <w:sz w:val="16"/>
        </w:rPr>
      </w:pPr>
      <w:r>
        <w:rPr>
          <w:sz w:val="16"/>
          <w:szCs w:val="16"/>
        </w:rPr>
        <w:t xml:space="preserve">Hanoch Dagan, “Restitution in bankruptcy: why all involuntary creditors should be preferred” (2004) 78 </w:t>
      </w:r>
      <w:r>
        <w:rPr>
          <w:i/>
          <w:sz w:val="16"/>
          <w:szCs w:val="16"/>
        </w:rPr>
        <w:t>American Bankruptcy Law Journal</w:t>
      </w:r>
      <w:r>
        <w:rPr>
          <w:sz w:val="16"/>
          <w:szCs w:val="16"/>
        </w:rPr>
        <w:t xml:space="preserve"> Summer 247; </w:t>
      </w:r>
    </w:p>
    <w:p w14:paraId="5E843585" w14:textId="77777777" w:rsidR="008F11C6" w:rsidRDefault="008F11C6" w:rsidP="008F11C6">
      <w:pPr>
        <w:spacing w:line="240" w:lineRule="exact"/>
        <w:ind w:left="2160" w:hanging="720"/>
        <w:rPr>
          <w:sz w:val="16"/>
        </w:rPr>
      </w:pPr>
      <w:r>
        <w:rPr>
          <w:i/>
          <w:sz w:val="16"/>
        </w:rPr>
        <w:t xml:space="preserve">extracted: </w:t>
      </w:r>
      <w:r>
        <w:rPr>
          <w:sz w:val="16"/>
        </w:rPr>
        <w:t xml:space="preserve">R Klotz </w:t>
      </w:r>
      <w:r>
        <w:rPr>
          <w:i/>
          <w:sz w:val="16"/>
        </w:rPr>
        <w:t>Bankruptcy, Insolvency and Family Law</w:t>
      </w:r>
      <w:r>
        <w:rPr>
          <w:sz w:val="16"/>
        </w:rPr>
        <w:t xml:space="preserve"> 2</w:t>
      </w:r>
      <w:r>
        <w:rPr>
          <w:sz w:val="16"/>
          <w:vertAlign w:val="superscript"/>
        </w:rPr>
        <w:t>nd</w:t>
      </w:r>
      <w:r>
        <w:rPr>
          <w:sz w:val="16"/>
        </w:rPr>
        <w:t xml:space="preserve"> ed (Toronto, Carswell, 2001), 7-28.</w:t>
      </w:r>
    </w:p>
    <w:p w14:paraId="11062961" w14:textId="77777777" w:rsidR="008F11C6" w:rsidRDefault="008F11C6" w:rsidP="008F11C6">
      <w:pPr>
        <w:rPr>
          <w:sz w:val="22"/>
        </w:rPr>
      </w:pPr>
    </w:p>
    <w:p w14:paraId="346E1D98" w14:textId="77777777" w:rsidR="00F609E7" w:rsidRDefault="00F609E7">
      <w:pPr>
        <w:rPr>
          <w:rFonts w:ascii="Arial" w:hAnsi="Arial" w:cs="Arial"/>
          <w:i/>
          <w:sz w:val="26"/>
        </w:rPr>
      </w:pPr>
    </w:p>
    <w:p w14:paraId="7F722243" w14:textId="77777777" w:rsidR="008F11C6" w:rsidRDefault="008F11C6" w:rsidP="008F11C6">
      <w:pPr>
        <w:pStyle w:val="Heading3"/>
        <w:spacing w:line="24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Other journal contributions</w:t>
      </w:r>
    </w:p>
    <w:p w14:paraId="58996092" w14:textId="77777777" w:rsidR="008F11C6" w:rsidRDefault="008F11C6" w:rsidP="008F11C6">
      <w:pPr>
        <w:spacing w:line="240" w:lineRule="exact"/>
        <w:ind w:left="1440" w:hanging="720"/>
        <w:rPr>
          <w:i/>
        </w:rPr>
      </w:pPr>
    </w:p>
    <w:p w14:paraId="0F1AA12D" w14:textId="77777777" w:rsidR="008F11C6" w:rsidRDefault="008F11C6" w:rsidP="008F11C6">
      <w:pPr>
        <w:autoSpaceDE w:val="0"/>
        <w:autoSpaceDN w:val="0"/>
        <w:adjustRightInd w:val="0"/>
        <w:ind w:left="284"/>
      </w:pPr>
      <w:r>
        <w:t xml:space="preserve">“Resettlements, discretionary trusts and the </w:t>
      </w:r>
      <w:r>
        <w:rPr>
          <w:i/>
        </w:rPr>
        <w:t>Duties Act 2000</w:t>
      </w:r>
      <w:r>
        <w:t xml:space="preserve"> (Vic)” Law Institute of Victoria, Commercial Law Section Newsletter (2006 on-line):</w:t>
      </w:r>
    </w:p>
    <w:p w14:paraId="0BA5F08D" w14:textId="77777777" w:rsidR="008F11C6" w:rsidRDefault="000F7C60" w:rsidP="008F11C6">
      <w:pPr>
        <w:autoSpaceDE w:val="0"/>
        <w:autoSpaceDN w:val="0"/>
        <w:adjustRightInd w:val="0"/>
        <w:ind w:left="720"/>
      </w:pPr>
      <w:hyperlink r:id="rId16" w:history="1">
        <w:r w:rsidR="008F11C6">
          <w:rPr>
            <w:rStyle w:val="Hyperlink"/>
          </w:rPr>
          <w:t>https://www.liv.asn.au/members/sections/commercial/about/commercial-Commerci.html</w:t>
        </w:r>
      </w:hyperlink>
    </w:p>
    <w:p w14:paraId="780A0359" w14:textId="77777777" w:rsidR="008F11C6" w:rsidRDefault="008F11C6" w:rsidP="008F11C6">
      <w:pPr>
        <w:spacing w:line="240" w:lineRule="exact"/>
        <w:ind w:left="360"/>
        <w:rPr>
          <w:szCs w:val="24"/>
        </w:rPr>
      </w:pPr>
    </w:p>
    <w:p w14:paraId="332F5B07" w14:textId="77777777" w:rsidR="008F11C6" w:rsidRDefault="008F11C6" w:rsidP="008F11C6">
      <w:pPr>
        <w:spacing w:line="240" w:lineRule="exact"/>
        <w:ind w:left="360"/>
        <w:rPr>
          <w:szCs w:val="24"/>
        </w:rPr>
      </w:pPr>
      <w:r>
        <w:rPr>
          <w:szCs w:val="24"/>
        </w:rPr>
        <w:t xml:space="preserve">“Gain-Based Damages: Contract, Tort, Equity and Intellectual Property by James Edelman” (2004) 12 </w:t>
      </w:r>
      <w:r>
        <w:rPr>
          <w:i/>
          <w:szCs w:val="24"/>
        </w:rPr>
        <w:t>Torts Law Journal</w:t>
      </w:r>
      <w:r>
        <w:rPr>
          <w:szCs w:val="24"/>
        </w:rPr>
        <w:t xml:space="preserve"> 259-261 (Book Review).</w:t>
      </w:r>
    </w:p>
    <w:p w14:paraId="3AC3F263" w14:textId="77777777" w:rsidR="008F11C6" w:rsidRDefault="008F11C6" w:rsidP="008F11C6">
      <w:pPr>
        <w:spacing w:line="240" w:lineRule="exact"/>
        <w:ind w:left="360"/>
      </w:pPr>
    </w:p>
    <w:p w14:paraId="0A368773" w14:textId="77777777" w:rsidR="008F11C6" w:rsidRDefault="008F11C6" w:rsidP="008F11C6">
      <w:pPr>
        <w:spacing w:line="240" w:lineRule="exact"/>
        <w:ind w:left="360"/>
      </w:pPr>
      <w:r>
        <w:t xml:space="preserve">“Conflicts of Interest and Chinese walls by Charles Hollander and Simon Salzedo (2001) 15 </w:t>
      </w:r>
      <w:r>
        <w:rPr>
          <w:i/>
        </w:rPr>
        <w:t>Tolley’s Trust law International</w:t>
      </w:r>
      <w:r>
        <w:t xml:space="preserve"> 61-63.</w:t>
      </w:r>
    </w:p>
    <w:p w14:paraId="68F70531" w14:textId="77777777" w:rsidR="008F11C6" w:rsidRDefault="008F11C6" w:rsidP="008F11C6">
      <w:pPr>
        <w:tabs>
          <w:tab w:val="num" w:pos="1080"/>
        </w:tabs>
        <w:spacing w:line="240" w:lineRule="exact"/>
        <w:ind w:left="1440" w:hanging="720"/>
      </w:pPr>
    </w:p>
    <w:p w14:paraId="678F0E67" w14:textId="77777777" w:rsidR="008F11C6" w:rsidRDefault="008F11C6" w:rsidP="008F11C6">
      <w:pPr>
        <w:spacing w:line="240" w:lineRule="exact"/>
        <w:ind w:left="360"/>
      </w:pPr>
      <w:r>
        <w:t>“The Varieties of Restitution by I.M. Jackman”</w:t>
      </w:r>
      <w:r>
        <w:rPr>
          <w:i/>
        </w:rPr>
        <w:t xml:space="preserve"> </w:t>
      </w:r>
      <w:r>
        <w:t xml:space="preserve">(1999d) 73 </w:t>
      </w:r>
      <w:r>
        <w:rPr>
          <w:i/>
        </w:rPr>
        <w:t>Australian Law Journal</w:t>
      </w:r>
      <w:r>
        <w:t xml:space="preserve"> 686-691</w:t>
      </w:r>
    </w:p>
    <w:p w14:paraId="76286AF1" w14:textId="77777777" w:rsidR="008F11C6" w:rsidRDefault="008F11C6" w:rsidP="008F11C6">
      <w:pPr>
        <w:tabs>
          <w:tab w:val="num" w:pos="1080"/>
        </w:tabs>
        <w:spacing w:line="240" w:lineRule="exact"/>
        <w:ind w:left="1440" w:hanging="720"/>
      </w:pPr>
    </w:p>
    <w:p w14:paraId="079BA47A" w14:textId="77777777" w:rsidR="008F11C6" w:rsidRDefault="008F11C6" w:rsidP="008F11C6">
      <w:pPr>
        <w:spacing w:line="240" w:lineRule="exact"/>
        <w:ind w:left="360"/>
      </w:pPr>
      <w:r>
        <w:t xml:space="preserve">“Unjust enrichment” in </w:t>
      </w:r>
      <w:r>
        <w:rPr>
          <w:smallCaps/>
        </w:rPr>
        <w:t>The Philosophy of Law: An Encyclopaedia</w:t>
      </w:r>
      <w:r>
        <w:rPr>
          <w:i/>
        </w:rPr>
        <w:t xml:space="preserve"> </w:t>
      </w:r>
      <w:r>
        <w:t>ed C. Gray, (Garland Publishing, New York, 1999), Vol 2, 878-880.</w:t>
      </w:r>
    </w:p>
    <w:p w14:paraId="790198C9" w14:textId="77777777" w:rsidR="008F11C6" w:rsidRDefault="008F11C6" w:rsidP="008F11C6">
      <w:pPr>
        <w:tabs>
          <w:tab w:val="num" w:pos="1080"/>
        </w:tabs>
        <w:spacing w:line="240" w:lineRule="exact"/>
        <w:ind w:left="1440" w:hanging="720"/>
      </w:pPr>
    </w:p>
    <w:p w14:paraId="4D4F4743" w14:textId="77777777" w:rsidR="008F11C6" w:rsidRDefault="008F11C6" w:rsidP="008F11C6">
      <w:pPr>
        <w:spacing w:line="240" w:lineRule="exact"/>
        <w:ind w:left="360"/>
      </w:pPr>
      <w:r>
        <w:t xml:space="preserve">“Circumstances in a commercial case that give rise to a constructive trust” (1990) 64 </w:t>
      </w:r>
      <w:r>
        <w:rPr>
          <w:i/>
        </w:rPr>
        <w:t>Australian Law Journal</w:t>
      </w:r>
      <w:r>
        <w:t xml:space="preserve"> 297-301</w:t>
      </w:r>
    </w:p>
    <w:p w14:paraId="756DB312" w14:textId="77777777" w:rsidR="008F11C6" w:rsidRDefault="008F11C6" w:rsidP="008F11C6">
      <w:pPr>
        <w:spacing w:line="240" w:lineRule="exact"/>
        <w:ind w:left="1440" w:hanging="720"/>
      </w:pPr>
    </w:p>
    <w:p w14:paraId="0C7BC2A9" w14:textId="77777777" w:rsidR="00F609E7" w:rsidRDefault="00F609E7" w:rsidP="008F11C6">
      <w:pPr>
        <w:spacing w:line="240" w:lineRule="exact"/>
        <w:ind w:left="1440" w:hanging="720"/>
      </w:pPr>
    </w:p>
    <w:p w14:paraId="02E79076" w14:textId="77777777" w:rsidR="008F11C6" w:rsidRDefault="008F11C6" w:rsidP="008F11C6">
      <w:pPr>
        <w:pStyle w:val="Heading3"/>
        <w:spacing w:line="240" w:lineRule="auto"/>
        <w:ind w:left="360" w:firstLine="0"/>
        <w:rPr>
          <w:rFonts w:ascii="Arial" w:hAnsi="Arial" w:cs="Arial"/>
          <w:sz w:val="26"/>
        </w:rPr>
      </w:pPr>
      <w:bookmarkStart w:id="2" w:name="_Toc72168167"/>
      <w:r>
        <w:rPr>
          <w:rFonts w:ascii="Arial" w:hAnsi="Arial" w:cs="Arial"/>
          <w:sz w:val="26"/>
        </w:rPr>
        <w:lastRenderedPageBreak/>
        <w:t>Conference papers</w:t>
      </w:r>
      <w:bookmarkEnd w:id="2"/>
    </w:p>
    <w:p w14:paraId="089DA1CA" w14:textId="77777777" w:rsidR="00214BF1" w:rsidRDefault="00214BF1" w:rsidP="00214BF1"/>
    <w:p w14:paraId="2254683A" w14:textId="77777777" w:rsidR="00214BF1" w:rsidRPr="008B36E4" w:rsidRDefault="005E459A" w:rsidP="00F609E7">
      <w:pPr>
        <w:ind w:left="360"/>
      </w:pPr>
      <w:r>
        <w:t xml:space="preserve">“Trusts at the intersection of tax and criminal laws” </w:t>
      </w:r>
      <w:r w:rsidR="003909B4">
        <w:t xml:space="preserve">invited </w:t>
      </w:r>
      <w:r>
        <w:t xml:space="preserve">paper presented to </w:t>
      </w:r>
      <w:r w:rsidR="008B36E4">
        <w:t xml:space="preserve">the </w:t>
      </w:r>
      <w:r w:rsidR="008B36E4">
        <w:rPr>
          <w:i/>
        </w:rPr>
        <w:t>Society of Trusts &amp; Estates Practitioners (STEP)</w:t>
      </w:r>
      <w:r w:rsidR="000D2B76">
        <w:rPr>
          <w:i/>
        </w:rPr>
        <w:t xml:space="preserve"> Australia National Conference </w:t>
      </w:r>
      <w:r w:rsidR="008B36E4">
        <w:rPr>
          <w:i/>
        </w:rPr>
        <w:t xml:space="preserve">2019, </w:t>
      </w:r>
      <w:r w:rsidR="008B36E4">
        <w:t>Brisbane, 15-17 May 2019.</w:t>
      </w:r>
    </w:p>
    <w:p w14:paraId="1B2F3921" w14:textId="77777777" w:rsidR="00214BF1" w:rsidRDefault="00214BF1" w:rsidP="00F609E7">
      <w:pPr>
        <w:ind w:left="360"/>
      </w:pPr>
    </w:p>
    <w:p w14:paraId="7DAF56D4" w14:textId="77777777" w:rsidR="006E45AF" w:rsidRDefault="00060021" w:rsidP="00F609E7">
      <w:pPr>
        <w:ind w:left="360"/>
      </w:pPr>
      <w:r>
        <w:t xml:space="preserve">“Inferring trusts from inexplicit contracts: the mutual intention problem” paper presented to the </w:t>
      </w:r>
      <w:r w:rsidRPr="005E459A">
        <w:rPr>
          <w:i/>
        </w:rPr>
        <w:t>8</w:t>
      </w:r>
      <w:r w:rsidRPr="005E459A">
        <w:rPr>
          <w:i/>
          <w:vertAlign w:val="superscript"/>
        </w:rPr>
        <w:t>th</w:t>
      </w:r>
      <w:r w:rsidRPr="005E459A">
        <w:rPr>
          <w:i/>
        </w:rPr>
        <w:t xml:space="preserve"> </w:t>
      </w:r>
      <w:r w:rsidR="003F7F3E" w:rsidRPr="005E459A">
        <w:rPr>
          <w:i/>
        </w:rPr>
        <w:t>A</w:t>
      </w:r>
      <w:r w:rsidRPr="005E459A">
        <w:rPr>
          <w:i/>
        </w:rPr>
        <w:t xml:space="preserve">nnual Trusts Symposium </w:t>
      </w:r>
      <w:r>
        <w:t xml:space="preserve">of </w:t>
      </w:r>
      <w:r w:rsidR="003F7F3E">
        <w:t xml:space="preserve">the Law Society of South Australia and the South Australian Branch of STEP, 9 March 2018. </w:t>
      </w:r>
    </w:p>
    <w:p w14:paraId="4AA2EF2D" w14:textId="77777777" w:rsidR="003F7F3E" w:rsidRDefault="003F7F3E" w:rsidP="00F609E7">
      <w:pPr>
        <w:ind w:left="360"/>
      </w:pPr>
    </w:p>
    <w:p w14:paraId="67BE5FA5" w14:textId="77777777" w:rsidR="003F7F3E" w:rsidRDefault="003F7F3E" w:rsidP="00F609E7">
      <w:pPr>
        <w:ind w:left="360"/>
      </w:pPr>
      <w:r>
        <w:t xml:space="preserve">“Trusts, tax and transparency: new Australian reporting obligations” paper presented to </w:t>
      </w:r>
      <w:r w:rsidR="00214BF1">
        <w:t xml:space="preserve">the </w:t>
      </w:r>
      <w:r w:rsidR="00214BF1" w:rsidRPr="005E459A">
        <w:rPr>
          <w:i/>
        </w:rPr>
        <w:t>Use and Abuse of Trusts and other Wealth Management Devices</w:t>
      </w:r>
      <w:r>
        <w:t xml:space="preserve"> conference </w:t>
      </w:r>
      <w:r w:rsidR="00214BF1">
        <w:t>jointly conducted by Singapore Management University, York Law School (Canada) and Singapore Academy of Law, Singapore 27-28 July 2017.</w:t>
      </w:r>
    </w:p>
    <w:p w14:paraId="0D683607" w14:textId="77777777" w:rsidR="006E45AF" w:rsidRDefault="006E45AF" w:rsidP="00F609E7">
      <w:pPr>
        <w:ind w:left="360"/>
      </w:pPr>
    </w:p>
    <w:p w14:paraId="71ED7265" w14:textId="77777777" w:rsidR="00F609E7" w:rsidRPr="00F609E7" w:rsidRDefault="00F609E7" w:rsidP="00F609E7">
      <w:pPr>
        <w:ind w:left="360"/>
      </w:pPr>
      <w:r w:rsidRPr="00F609E7">
        <w:t xml:space="preserve">"'Present entitlement' and 'trust estate': trusts law or tax-technical terms?", paper presented to </w:t>
      </w:r>
      <w:r w:rsidRPr="00F609E7">
        <w:rPr>
          <w:i/>
        </w:rPr>
        <w:t xml:space="preserve">Trusts Law Obligations </w:t>
      </w:r>
      <w:r w:rsidRPr="00F609E7">
        <w:t>conference, University of Melbourne, December 2013.</w:t>
      </w:r>
    </w:p>
    <w:p w14:paraId="3D4A9450" w14:textId="77777777" w:rsidR="00F609E7" w:rsidRDefault="00F609E7" w:rsidP="00F609E7"/>
    <w:p w14:paraId="71289235" w14:textId="77777777" w:rsidR="008F11C6" w:rsidRDefault="008F11C6" w:rsidP="008F11C6">
      <w:pPr>
        <w:ind w:left="360"/>
      </w:pPr>
      <w:r>
        <w:t xml:space="preserve">"Public officials, public trust and fiduciary duties", paper presented to </w:t>
      </w:r>
      <w:r>
        <w:rPr>
          <w:i/>
        </w:rPr>
        <w:t xml:space="preserve">Fiduciary Duty, Public Trust and the Governance of Climate Change </w:t>
      </w:r>
      <w:r>
        <w:t>workshop, Monash Law Chambers, Melbourne 23 November, 2009.</w:t>
      </w:r>
    </w:p>
    <w:p w14:paraId="3C7DF098" w14:textId="77777777" w:rsidR="008F11C6" w:rsidRDefault="008F11C6" w:rsidP="008F11C6">
      <w:pPr>
        <w:ind w:left="360"/>
      </w:pPr>
    </w:p>
    <w:p w14:paraId="4683BC14" w14:textId="77777777" w:rsidR="008F11C6" w:rsidRDefault="008F11C6" w:rsidP="008F11C6">
      <w:pPr>
        <w:ind w:left="360"/>
      </w:pPr>
      <w:r>
        <w:t>“Unintended consequences: International Accounting Standards</w:t>
      </w:r>
      <w:r w:rsidR="005E459A">
        <w:t>”</w:t>
      </w:r>
      <w:r>
        <w:t xml:space="preserve">, (with Prof Paul von Nessen), paper presented to 2006 </w:t>
      </w:r>
      <w:r>
        <w:rPr>
          <w:i/>
        </w:rPr>
        <w:t xml:space="preserve">Corporate Law Teachers’ Association </w:t>
      </w:r>
      <w:r>
        <w:t>conference, University of Queensland Law Faculty, Old Customs House, Brisbane, 7 February, 2006.</w:t>
      </w:r>
    </w:p>
    <w:p w14:paraId="46D32255" w14:textId="77777777" w:rsidR="008F11C6" w:rsidRDefault="008F11C6" w:rsidP="008F11C6">
      <w:pPr>
        <w:spacing w:line="240" w:lineRule="exact"/>
      </w:pPr>
    </w:p>
    <w:p w14:paraId="2CD8F344" w14:textId="77777777" w:rsidR="008F11C6" w:rsidRDefault="008F11C6" w:rsidP="008F11C6">
      <w:pPr>
        <w:ind w:left="360"/>
      </w:pPr>
      <w:r>
        <w:t xml:space="preserve">“A comparative survey of tax incentives used for the promotion of venture capital investment in Spain, Ireland and New Zealand” paper presented to </w:t>
      </w:r>
      <w:r>
        <w:rPr>
          <w:i/>
        </w:rPr>
        <w:t xml:space="preserve">2006 Australasian Tax Teachers’ Association </w:t>
      </w:r>
      <w:r>
        <w:t>conference, Law Faculty, University of M</w:t>
      </w:r>
      <w:r w:rsidR="003909B4">
        <w:t>elbourne, Parkville, 30 January</w:t>
      </w:r>
      <w:r>
        <w:t xml:space="preserve"> 2006.</w:t>
      </w:r>
    </w:p>
    <w:p w14:paraId="19F9501F" w14:textId="77777777" w:rsidR="008F11C6" w:rsidRDefault="008F11C6" w:rsidP="008F11C6">
      <w:pPr>
        <w:spacing w:line="240" w:lineRule="exact"/>
      </w:pPr>
    </w:p>
    <w:p w14:paraId="0C8375A1" w14:textId="77777777" w:rsidR="008F11C6" w:rsidRDefault="008F11C6" w:rsidP="008F11C6">
      <w:pPr>
        <w:pStyle w:val="BodyTextIndent3"/>
        <w:ind w:left="360" w:firstLine="0"/>
      </w:pPr>
      <w:r>
        <w:t>“An analysis of legal structures and tax concessions used to encourage venture capital investment in Australia” (with S Barkoczy, 50%), 2005</w:t>
      </w:r>
      <w:r>
        <w:rPr>
          <w:i/>
        </w:rPr>
        <w:t xml:space="preserve"> Hawaii International Conference on Business</w:t>
      </w:r>
      <w:r>
        <w:t>, Honolulu, Hawaii, USA, 26-29 May, 2005</w:t>
      </w:r>
    </w:p>
    <w:p w14:paraId="2A445617" w14:textId="77777777" w:rsidR="008F11C6" w:rsidRDefault="008F11C6" w:rsidP="008F11C6">
      <w:pPr>
        <w:pStyle w:val="BodyTextIndent3"/>
        <w:ind w:left="360" w:firstLine="0"/>
      </w:pPr>
    </w:p>
    <w:p w14:paraId="1AA77777" w14:textId="77777777" w:rsidR="008F11C6" w:rsidRDefault="008F11C6" w:rsidP="008F11C6">
      <w:pPr>
        <w:pStyle w:val="BodyTextIndent3"/>
        <w:ind w:left="360" w:firstLine="0"/>
      </w:pPr>
      <w:r>
        <w:t>“Taxation of liquidation surpluses” (with J Duns, 50%), Insol International Academics Group Meeting, Sydney, Dar</w:t>
      </w:r>
      <w:r w:rsidR="003909B4">
        <w:t>ling Harbour, 12-13 March, 2005</w:t>
      </w:r>
      <w:r>
        <w:t xml:space="preserve">. </w:t>
      </w:r>
    </w:p>
    <w:p w14:paraId="259ED22B" w14:textId="77777777" w:rsidR="008F11C6" w:rsidRDefault="008F11C6" w:rsidP="008F11C6">
      <w:pPr>
        <w:pStyle w:val="BodyTextIndent3"/>
        <w:ind w:left="360" w:firstLine="0"/>
      </w:pPr>
    </w:p>
    <w:p w14:paraId="58F18F77" w14:textId="77777777" w:rsidR="008F11C6" w:rsidRDefault="008F11C6" w:rsidP="008F11C6">
      <w:pPr>
        <w:pStyle w:val="BodyTextIndent3"/>
        <w:ind w:left="360" w:firstLine="0"/>
      </w:pPr>
      <w:r>
        <w:t>“Compliance costs of the GST to small business: preliminary results based on a case-study approach” (with B Tran-Nam, 50%) 6</w:t>
      </w:r>
      <w:r>
        <w:rPr>
          <w:vertAlign w:val="superscript"/>
        </w:rPr>
        <w:t>th</w:t>
      </w:r>
      <w:r>
        <w:t xml:space="preserve"> International Conference on Tax Administration, ATAX, University of</w:t>
      </w:r>
      <w:r w:rsidR="003909B4">
        <w:t xml:space="preserve"> NSW, Sydney, 15-16 April, 2004</w:t>
      </w:r>
      <w:r>
        <w:t>.</w:t>
      </w:r>
    </w:p>
    <w:p w14:paraId="4619ABE3" w14:textId="77777777" w:rsidR="008F11C6" w:rsidRDefault="008F11C6" w:rsidP="008F11C6">
      <w:pPr>
        <w:pStyle w:val="BodyTextIndent3"/>
        <w:ind w:left="1800"/>
      </w:pPr>
    </w:p>
    <w:p w14:paraId="61E3ED44" w14:textId="77777777" w:rsidR="008F11C6" w:rsidRDefault="008F11C6" w:rsidP="008F11C6">
      <w:pPr>
        <w:pStyle w:val="BodyTextIndent3"/>
        <w:ind w:left="360" w:firstLine="0"/>
      </w:pPr>
      <w:r>
        <w:t xml:space="preserve">“The taxation priority: Australian experience and international comparisons” (with J Duns, 50%), Insol International Academics Group </w:t>
      </w:r>
      <w:r w:rsidR="003909B4">
        <w:t>Meeting, Cape Town, South Africa, 2-3 April, 2004</w:t>
      </w:r>
      <w:r>
        <w:t>.</w:t>
      </w:r>
    </w:p>
    <w:p w14:paraId="001246B0" w14:textId="77777777" w:rsidR="008F11C6" w:rsidRDefault="008F11C6" w:rsidP="008F11C6">
      <w:pPr>
        <w:pStyle w:val="BodyTextIndent3"/>
        <w:ind w:left="1800"/>
      </w:pPr>
    </w:p>
    <w:p w14:paraId="582E8083" w14:textId="77777777" w:rsidR="008F11C6" w:rsidRDefault="008F11C6" w:rsidP="008F11C6">
      <w:pPr>
        <w:pStyle w:val="BodyTextIndent3"/>
        <w:ind w:left="360" w:firstLine="0"/>
      </w:pPr>
      <w:r>
        <w:lastRenderedPageBreak/>
        <w:t>“GST recurrent compliance costs/benefits for small business in Australia” (with B Tran-Nam, 50%), 16</w:t>
      </w:r>
      <w:r>
        <w:rPr>
          <w:vertAlign w:val="superscript"/>
        </w:rPr>
        <w:t>th</w:t>
      </w:r>
      <w:r>
        <w:t xml:space="preserve"> Annual Australian Tax Teachers Association Conference, Flinders University, 29-31 January, 2004.</w:t>
      </w:r>
    </w:p>
    <w:p w14:paraId="0B0512BD" w14:textId="77777777" w:rsidR="008F11C6" w:rsidRDefault="008F11C6" w:rsidP="008F11C6">
      <w:pPr>
        <w:pStyle w:val="BodyTextIndent3"/>
        <w:ind w:left="1800"/>
      </w:pPr>
    </w:p>
    <w:p w14:paraId="5CAC820C" w14:textId="77777777" w:rsidR="008F11C6" w:rsidRDefault="008F11C6" w:rsidP="008F11C6">
      <w:pPr>
        <w:pStyle w:val="BodyTextIndent3"/>
        <w:ind w:left="360" w:firstLine="0"/>
      </w:pPr>
      <w:r>
        <w:t>“Tax reform in Australia: impacts on tax compliance costs” (with B. Tran-Nam, 50%) 5</w:t>
      </w:r>
      <w:r>
        <w:rPr>
          <w:vertAlign w:val="superscript"/>
        </w:rPr>
        <w:t>th</w:t>
      </w:r>
      <w:r>
        <w:t xml:space="preserve"> International Conference on Tax Administration, ATAX, University of NSW, Sydney, 4-5 April, 2002.</w:t>
      </w:r>
    </w:p>
    <w:p w14:paraId="6105F8B3" w14:textId="77777777" w:rsidR="008F11C6" w:rsidRDefault="008F11C6" w:rsidP="008F11C6">
      <w:pPr>
        <w:pStyle w:val="BodyTextIndent3"/>
        <w:ind w:left="1800"/>
      </w:pPr>
    </w:p>
    <w:p w14:paraId="3D22CBE9" w14:textId="77777777" w:rsidR="008F11C6" w:rsidRDefault="008F11C6" w:rsidP="008F11C6">
      <w:pPr>
        <w:pStyle w:val="BodyTextIndent3"/>
        <w:ind w:left="360" w:firstLine="0"/>
      </w:pPr>
      <w:r>
        <w:t>“Conflicts of interest, conflicts of duty and the information professional” at ‘Law of Obligations: Connections and Boundaries’ conference, Faculty of Law, University of Melbourne, 21-22 February 2002.</w:t>
      </w:r>
    </w:p>
    <w:p w14:paraId="7AF57E29" w14:textId="77777777" w:rsidR="008F11C6" w:rsidRDefault="008F11C6" w:rsidP="008F11C6">
      <w:pPr>
        <w:pStyle w:val="BodyTextIndent3"/>
        <w:ind w:left="1800"/>
      </w:pPr>
    </w:p>
    <w:p w14:paraId="36F5E6E7" w14:textId="77777777" w:rsidR="008F11C6" w:rsidRDefault="008F11C6" w:rsidP="008F11C6">
      <w:pPr>
        <w:pStyle w:val="BodyTextIndent3"/>
        <w:ind w:left="360" w:firstLine="0"/>
      </w:pPr>
      <w:r>
        <w:t>“Conflicts of interest in a corporate context” Monash BLT Dept ‘Corporate Crime Workshop’, Melbourne, 13 February 2002.</w:t>
      </w:r>
    </w:p>
    <w:p w14:paraId="12A7F713" w14:textId="77777777" w:rsidR="008F11C6" w:rsidRDefault="008F11C6" w:rsidP="008F11C6">
      <w:pPr>
        <w:pStyle w:val="BodyTextIndent3"/>
        <w:ind w:left="1800"/>
      </w:pPr>
    </w:p>
    <w:p w14:paraId="50BE4E7F" w14:textId="77777777" w:rsidR="008F11C6" w:rsidRDefault="008F11C6" w:rsidP="008F11C6">
      <w:pPr>
        <w:pStyle w:val="BodyTextIndent3"/>
        <w:ind w:left="360" w:firstLine="0"/>
      </w:pPr>
      <w:r>
        <w:t>“Is breach of confidence a fiduciary wrong? Preserving the reach of judge made law” SPTL annual conference (Restitution Section), University College, London 19-21</w:t>
      </w:r>
      <w:r>
        <w:rPr>
          <w:vertAlign w:val="superscript"/>
        </w:rPr>
        <w:t xml:space="preserve"> </w:t>
      </w:r>
      <w:r>
        <w:t>September 2000.</w:t>
      </w:r>
    </w:p>
    <w:p w14:paraId="2FD639A0" w14:textId="77777777" w:rsidR="008F11C6" w:rsidRDefault="008F11C6" w:rsidP="008F11C6">
      <w:pPr>
        <w:spacing w:line="240" w:lineRule="exact"/>
        <w:ind w:left="2520" w:hanging="720"/>
      </w:pPr>
    </w:p>
    <w:p w14:paraId="486D80A6" w14:textId="77777777" w:rsidR="008F11C6" w:rsidRDefault="008F11C6" w:rsidP="008F11C6">
      <w:pPr>
        <w:spacing w:line="240" w:lineRule="exact"/>
        <w:ind w:left="360"/>
      </w:pPr>
      <w:r>
        <w:t>“Entity taxation and trusts arising by operation of law” at the 12</w:t>
      </w:r>
      <w:r>
        <w:rPr>
          <w:vertAlign w:val="superscript"/>
        </w:rPr>
        <w:t>th</w:t>
      </w:r>
      <w:r>
        <w:t xml:space="preserve"> annual Australasian Tax Teachers’ Conference, Monash University, Melbourne, 3-5 February 2000.</w:t>
      </w:r>
    </w:p>
    <w:p w14:paraId="2BED2BC2" w14:textId="77777777" w:rsidR="008F11C6" w:rsidRDefault="008F11C6" w:rsidP="008F11C6">
      <w:pPr>
        <w:spacing w:line="240" w:lineRule="exact"/>
        <w:ind w:left="1800" w:hanging="720"/>
      </w:pPr>
    </w:p>
    <w:p w14:paraId="44B487F2" w14:textId="77777777" w:rsidR="008F11C6" w:rsidRDefault="008F11C6" w:rsidP="008F11C6">
      <w:pPr>
        <w:spacing w:line="240" w:lineRule="exact"/>
        <w:ind w:left="360"/>
      </w:pPr>
      <w:r>
        <w:t>“Changes in the taxation of trusts” at the 11</w:t>
      </w:r>
      <w:r>
        <w:rPr>
          <w:vertAlign w:val="superscript"/>
        </w:rPr>
        <w:t>th</w:t>
      </w:r>
      <w:r>
        <w:t xml:space="preserve"> annual Australasian Tax Teachers’ Association conference, University of Canberra, 5-7 February 1999.</w:t>
      </w:r>
    </w:p>
    <w:p w14:paraId="5CD019EA" w14:textId="77777777" w:rsidR="008F11C6" w:rsidRDefault="008F11C6" w:rsidP="008F11C6">
      <w:pPr>
        <w:spacing w:line="240" w:lineRule="exact"/>
        <w:ind w:left="1800" w:hanging="720"/>
      </w:pPr>
    </w:p>
    <w:p w14:paraId="367F1F64" w14:textId="77777777" w:rsidR="008F11C6" w:rsidRDefault="008F11C6" w:rsidP="008F11C6">
      <w:pPr>
        <w:spacing w:line="240" w:lineRule="exact"/>
        <w:ind w:left="360"/>
      </w:pPr>
      <w:r>
        <w:t xml:space="preserve">“Identification of fiduciaries” (invited paper, airfare paid and visiting fellowship at Magdalen College) at the SPTL conference: </w:t>
      </w:r>
      <w:r>
        <w:rPr>
          <w:i/>
        </w:rPr>
        <w:t xml:space="preserve">Fiduciaries in Context, </w:t>
      </w:r>
      <w:r>
        <w:t>All Souls College, Oxford, 28 September, 1996.</w:t>
      </w:r>
    </w:p>
    <w:p w14:paraId="45E4230F" w14:textId="77777777" w:rsidR="008F11C6" w:rsidRDefault="008F11C6" w:rsidP="008F11C6">
      <w:pPr>
        <w:spacing w:line="240" w:lineRule="exact"/>
        <w:ind w:left="1800" w:hanging="720"/>
      </w:pPr>
    </w:p>
    <w:p w14:paraId="5C21C738" w14:textId="77777777" w:rsidR="008F11C6" w:rsidRDefault="008F11C6" w:rsidP="008F11C6">
      <w:pPr>
        <w:spacing w:line="240" w:lineRule="exact"/>
        <w:ind w:left="360"/>
      </w:pPr>
      <w:r>
        <w:t xml:space="preserve">“Taxing the proceeds of crime: should the fruits of corruption be assessable?” (invited paper) at the </w:t>
      </w:r>
      <w:r>
        <w:rPr>
          <w:i/>
        </w:rPr>
        <w:t xml:space="preserve">Fourteenth International Symposium on Economic Crime, </w:t>
      </w:r>
      <w:r>
        <w:t>Jesus College, Cambridge, 8-13 September, 1996.</w:t>
      </w:r>
    </w:p>
    <w:p w14:paraId="16E4A835" w14:textId="77777777" w:rsidR="008F11C6" w:rsidRDefault="008F11C6" w:rsidP="008F11C6">
      <w:pPr>
        <w:spacing w:line="240" w:lineRule="exact"/>
        <w:ind w:left="1800" w:hanging="720"/>
      </w:pPr>
    </w:p>
    <w:p w14:paraId="5D15AC34" w14:textId="77777777" w:rsidR="008F11C6" w:rsidRDefault="008F11C6" w:rsidP="008F11C6">
      <w:pPr>
        <w:spacing w:line="240" w:lineRule="exact"/>
        <w:ind w:left="360"/>
      </w:pPr>
      <w:r>
        <w:t xml:space="preserve">“Globalisation of banking: an Australian perspective” (invited paper) at the Institute of Advanced Legal Studies conference: </w:t>
      </w:r>
      <w:r>
        <w:rPr>
          <w:i/>
        </w:rPr>
        <w:t>Commercial Law in a Global Context - Perspectives in Anglo-Japanese law,</w:t>
      </w:r>
      <w:r>
        <w:t xml:space="preserve"> Jesus College, Cambridge, 16-17 September, 1996.</w:t>
      </w:r>
    </w:p>
    <w:p w14:paraId="237C3483" w14:textId="77777777" w:rsidR="008F11C6" w:rsidRDefault="008F11C6" w:rsidP="008F11C6">
      <w:pPr>
        <w:spacing w:line="240" w:lineRule="exact"/>
        <w:ind w:left="1800" w:hanging="720"/>
      </w:pPr>
    </w:p>
    <w:p w14:paraId="6EF75576" w14:textId="77777777" w:rsidR="008F11C6" w:rsidRDefault="008F11C6" w:rsidP="008F11C6">
      <w:pPr>
        <w:spacing w:line="240" w:lineRule="exact"/>
        <w:ind w:left="360"/>
      </w:pPr>
      <w:r>
        <w:t>“Taxing the constructive trustee” (invited paper) at the University of Cambridge, Faculty of Law conference:</w:t>
      </w:r>
      <w:r>
        <w:rPr>
          <w:i/>
        </w:rPr>
        <w:t xml:space="preserve"> Trends in Contemporary Trusts Law</w:t>
      </w:r>
      <w:r>
        <w:t>, Cambridge, 6-7 January, 1996.</w:t>
      </w:r>
    </w:p>
    <w:p w14:paraId="219681D6" w14:textId="77777777" w:rsidR="008F11C6" w:rsidRDefault="008F11C6" w:rsidP="008F11C6">
      <w:pPr>
        <w:spacing w:line="240" w:lineRule="exact"/>
        <w:ind w:left="1800" w:hanging="720"/>
      </w:pPr>
    </w:p>
    <w:p w14:paraId="25FFACDC" w14:textId="77777777" w:rsidR="008F11C6" w:rsidRDefault="008F11C6" w:rsidP="008F11C6">
      <w:pPr>
        <w:spacing w:line="240" w:lineRule="exact"/>
        <w:ind w:left="360"/>
        <w:rPr>
          <w:rFonts w:ascii="Arial" w:hAnsi="Arial" w:cs="Arial"/>
          <w:b/>
          <w:sz w:val="28"/>
          <w:szCs w:val="28"/>
        </w:rPr>
      </w:pPr>
      <w:r>
        <w:t xml:space="preserve">“Banks and fiduciary relationships” (invited paper) at the Bond University, Faculty of Law conference </w:t>
      </w:r>
      <w:r>
        <w:rPr>
          <w:i/>
        </w:rPr>
        <w:t>Equity, Restitution and the Banking Lawyer</w:t>
      </w:r>
      <w:r>
        <w:t xml:space="preserve"> , Gold Coast, Queensland, 23 July 1994.</w:t>
      </w:r>
    </w:p>
    <w:p w14:paraId="5C973DA6" w14:textId="77777777" w:rsidR="00CE2991" w:rsidRPr="00C329C4" w:rsidRDefault="00CE2991">
      <w:pPr>
        <w:rPr>
          <w:sz w:val="16"/>
          <w:szCs w:val="16"/>
        </w:rPr>
      </w:pPr>
    </w:p>
    <w:p w14:paraId="3124FF51" w14:textId="77777777" w:rsidR="00C329C4" w:rsidRDefault="000142B3">
      <w:pPr>
        <w:spacing w:line="240" w:lineRule="exact"/>
        <w:ind w:left="144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63A37C" w14:textId="77777777" w:rsidR="00CE2991" w:rsidRDefault="00CE2991">
      <w:pPr>
        <w:spacing w:line="240" w:lineRule="exact"/>
        <w:ind w:left="1440" w:hanging="720"/>
        <w:jc w:val="center"/>
        <w:rPr>
          <w:rFonts w:ascii="Arial" w:hAnsi="Arial" w:cs="Arial"/>
        </w:rPr>
      </w:pPr>
      <w:r w:rsidRPr="00831CB9">
        <w:rPr>
          <w:rFonts w:ascii="Arial" w:hAnsi="Arial" w:cs="Arial"/>
        </w:rPr>
        <w:lastRenderedPageBreak/>
        <w:t>Appendix</w:t>
      </w:r>
    </w:p>
    <w:p w14:paraId="5083BCD0" w14:textId="77777777" w:rsidR="009F43C1" w:rsidRPr="00C329C4" w:rsidRDefault="009F43C1">
      <w:pPr>
        <w:spacing w:line="240" w:lineRule="exact"/>
        <w:ind w:left="1440" w:hanging="720"/>
        <w:jc w:val="center"/>
        <w:rPr>
          <w:rFonts w:ascii="Arial" w:hAnsi="Arial" w:cs="Arial"/>
          <w:sz w:val="16"/>
          <w:szCs w:val="16"/>
        </w:rPr>
      </w:pPr>
    </w:p>
    <w:p w14:paraId="68EF5FA3" w14:textId="77777777" w:rsidR="009F43C1" w:rsidRDefault="009F43C1">
      <w:pPr>
        <w:pStyle w:val="Heading3"/>
        <w:spacing w:line="240" w:lineRule="auto"/>
        <w:rPr>
          <w:rFonts w:ascii="Arial" w:hAnsi="Arial" w:cs="Arial"/>
          <w:i w:val="0"/>
          <w:sz w:val="26"/>
        </w:rPr>
      </w:pPr>
      <w:r w:rsidRPr="009F43C1">
        <w:rPr>
          <w:rFonts w:ascii="Arial" w:hAnsi="Arial" w:cs="Arial"/>
          <w:i w:val="0"/>
          <w:smallCaps/>
          <w:sz w:val="26"/>
        </w:rPr>
        <w:t>Equity Restitution &amp; Fraud</w:t>
      </w:r>
      <w:r>
        <w:rPr>
          <w:i w:val="0"/>
          <w:sz w:val="26"/>
        </w:rPr>
        <w:t xml:space="preserve"> </w:t>
      </w:r>
      <w:r>
        <w:rPr>
          <w:sz w:val="26"/>
        </w:rPr>
        <w:t xml:space="preserve">and </w:t>
      </w:r>
      <w:r w:rsidRPr="009F43C1">
        <w:rPr>
          <w:rFonts w:ascii="Arial" w:hAnsi="Arial" w:cs="Arial"/>
          <w:i w:val="0"/>
          <w:smallCaps/>
          <w:sz w:val="26"/>
        </w:rPr>
        <w:t>Commercial Equity: Fiduciary Relationships</w:t>
      </w:r>
    </w:p>
    <w:p w14:paraId="4234D585" w14:textId="77777777" w:rsidR="009F43C1" w:rsidRPr="00C329C4" w:rsidRDefault="009F43C1">
      <w:pPr>
        <w:pStyle w:val="Heading3"/>
        <w:spacing w:line="240" w:lineRule="auto"/>
        <w:rPr>
          <w:rFonts w:ascii="Arial" w:hAnsi="Arial" w:cs="Arial"/>
          <w:i w:val="0"/>
          <w:sz w:val="16"/>
          <w:szCs w:val="16"/>
        </w:rPr>
      </w:pPr>
    </w:p>
    <w:p w14:paraId="7FF018F8" w14:textId="77777777" w:rsidR="00CE2991" w:rsidRDefault="00985C0E">
      <w:pPr>
        <w:pStyle w:val="Heading3"/>
        <w:spacing w:line="240" w:lineRule="auto"/>
        <w:rPr>
          <w:sz w:val="26"/>
        </w:rPr>
      </w:pPr>
      <w:r>
        <w:rPr>
          <w:sz w:val="26"/>
        </w:rPr>
        <w:t>J</w:t>
      </w:r>
      <w:r w:rsidR="00CE2991">
        <w:rPr>
          <w:sz w:val="26"/>
        </w:rPr>
        <w:t>udicially cited:</w:t>
      </w:r>
    </w:p>
    <w:p w14:paraId="38FAD123" w14:textId="77777777" w:rsidR="00CE2991" w:rsidRPr="00C329C4" w:rsidRDefault="00CE2991">
      <w:pPr>
        <w:rPr>
          <w:sz w:val="16"/>
          <w:szCs w:val="16"/>
        </w:rPr>
      </w:pPr>
    </w:p>
    <w:p w14:paraId="09360D0D" w14:textId="77777777" w:rsidR="00CE2991" w:rsidRDefault="00CE2991" w:rsidP="00C329C4">
      <w:pPr>
        <w:spacing w:line="240" w:lineRule="exact"/>
        <w:ind w:left="1440"/>
        <w:rPr>
          <w:rFonts w:ascii="Arial" w:hAnsi="Arial"/>
          <w:sz w:val="16"/>
        </w:rPr>
      </w:pPr>
      <w:r>
        <w:rPr>
          <w:rFonts w:ascii="Arial" w:hAnsi="Arial"/>
          <w:sz w:val="16"/>
        </w:rPr>
        <w:t>High Court of Australia</w:t>
      </w:r>
    </w:p>
    <w:p w14:paraId="799F5D52" w14:textId="77777777" w:rsidR="00C329C4" w:rsidRDefault="00C329C4">
      <w:pPr>
        <w:spacing w:line="240" w:lineRule="exact"/>
        <w:ind w:left="2160"/>
        <w:rPr>
          <w:rFonts w:ascii="Arial" w:hAnsi="Arial"/>
          <w:sz w:val="16"/>
        </w:rPr>
      </w:pPr>
    </w:p>
    <w:p w14:paraId="71CC1C6E" w14:textId="77777777" w:rsidR="00CE2991" w:rsidRDefault="00CE2991">
      <w:pPr>
        <w:spacing w:line="240" w:lineRule="exact"/>
        <w:ind w:left="2880" w:hanging="720"/>
        <w:rPr>
          <w:sz w:val="16"/>
        </w:rPr>
      </w:pPr>
      <w:r>
        <w:rPr>
          <w:i/>
          <w:sz w:val="16"/>
        </w:rPr>
        <w:t xml:space="preserve">Roxborough v Rothmans of Pall Mall Ltd </w:t>
      </w:r>
      <w:r>
        <w:rPr>
          <w:sz w:val="16"/>
        </w:rPr>
        <w:t>(2001) 208 CLR 516</w:t>
      </w:r>
    </w:p>
    <w:p w14:paraId="3E6B9BBA" w14:textId="77777777" w:rsidR="00CE2991" w:rsidRDefault="00CE2991">
      <w:pPr>
        <w:spacing w:line="240" w:lineRule="exact"/>
        <w:ind w:left="2880" w:hanging="720"/>
        <w:rPr>
          <w:sz w:val="16"/>
        </w:rPr>
      </w:pPr>
      <w:r>
        <w:rPr>
          <w:i/>
          <w:sz w:val="16"/>
        </w:rPr>
        <w:t>Pilmer v Duke Group Ltd (in liq)</w:t>
      </w:r>
      <w:r>
        <w:rPr>
          <w:sz w:val="16"/>
        </w:rPr>
        <w:t xml:space="preserve"> (2001) 207 CLR 165.</w:t>
      </w:r>
    </w:p>
    <w:p w14:paraId="4141FA79" w14:textId="77777777" w:rsidR="00CE2991" w:rsidRDefault="00CE2991">
      <w:pPr>
        <w:spacing w:line="240" w:lineRule="exact"/>
        <w:ind w:left="2160"/>
        <w:rPr>
          <w:sz w:val="16"/>
        </w:rPr>
      </w:pPr>
      <w:r>
        <w:rPr>
          <w:i/>
          <w:sz w:val="16"/>
        </w:rPr>
        <w:t>Concut Pty Ltd v Worrell</w:t>
      </w:r>
      <w:r>
        <w:rPr>
          <w:sz w:val="16"/>
        </w:rPr>
        <w:t xml:space="preserve"> (2000) 176 ALR 693.</w:t>
      </w:r>
    </w:p>
    <w:p w14:paraId="1B32CDE0" w14:textId="77777777" w:rsidR="00CE2991" w:rsidRDefault="00CE2991">
      <w:pPr>
        <w:spacing w:line="240" w:lineRule="exact"/>
        <w:ind w:left="2160"/>
        <w:rPr>
          <w:sz w:val="16"/>
        </w:rPr>
      </w:pPr>
      <w:r>
        <w:rPr>
          <w:i/>
          <w:sz w:val="16"/>
        </w:rPr>
        <w:t xml:space="preserve">Bridgewater v Leahy </w:t>
      </w:r>
      <w:r>
        <w:rPr>
          <w:sz w:val="16"/>
        </w:rPr>
        <w:t>(1998) 194 CLR 457.</w:t>
      </w:r>
    </w:p>
    <w:p w14:paraId="0710BCA8" w14:textId="77777777" w:rsidR="00CE2991" w:rsidRDefault="00CE2991">
      <w:pPr>
        <w:spacing w:line="240" w:lineRule="exact"/>
        <w:ind w:left="2160"/>
        <w:rPr>
          <w:sz w:val="16"/>
        </w:rPr>
      </w:pPr>
      <w:r>
        <w:rPr>
          <w:i/>
          <w:sz w:val="16"/>
        </w:rPr>
        <w:t>Breen v Williams</w:t>
      </w:r>
      <w:r>
        <w:rPr>
          <w:sz w:val="16"/>
        </w:rPr>
        <w:t xml:space="preserve"> (1996) 186 CLR 71:</w:t>
      </w:r>
    </w:p>
    <w:p w14:paraId="282227F0" w14:textId="77777777" w:rsidR="00CE2991" w:rsidRDefault="00CE2991">
      <w:pPr>
        <w:spacing w:line="240" w:lineRule="exact"/>
        <w:ind w:left="2880"/>
        <w:rPr>
          <w:sz w:val="16"/>
        </w:rPr>
      </w:pPr>
    </w:p>
    <w:p w14:paraId="4162F0CA" w14:textId="77777777" w:rsidR="00CE2991" w:rsidRDefault="00CE2991" w:rsidP="00C329C4">
      <w:pPr>
        <w:spacing w:line="240" w:lineRule="exact"/>
        <w:ind w:left="1440"/>
        <w:rPr>
          <w:rFonts w:ascii="Arial" w:hAnsi="Arial"/>
          <w:sz w:val="16"/>
        </w:rPr>
      </w:pPr>
      <w:r>
        <w:rPr>
          <w:rFonts w:ascii="Arial" w:hAnsi="Arial"/>
          <w:sz w:val="16"/>
        </w:rPr>
        <w:t>Federal Court of Australia</w:t>
      </w:r>
    </w:p>
    <w:p w14:paraId="0BBC3D9E" w14:textId="77777777" w:rsidR="00C329C4" w:rsidRDefault="00C329C4">
      <w:pPr>
        <w:spacing w:line="240" w:lineRule="exact"/>
        <w:ind w:left="2160"/>
        <w:rPr>
          <w:sz w:val="16"/>
        </w:rPr>
      </w:pPr>
    </w:p>
    <w:p w14:paraId="4F948DC5" w14:textId="77777777" w:rsidR="00CE2991" w:rsidRDefault="00CE2991">
      <w:pPr>
        <w:ind w:left="2160"/>
        <w:rPr>
          <w:sz w:val="16"/>
        </w:rPr>
      </w:pPr>
      <w:r>
        <w:rPr>
          <w:i/>
          <w:sz w:val="16"/>
        </w:rPr>
        <w:t xml:space="preserve">Doolan v Dare </w:t>
      </w:r>
      <w:r>
        <w:rPr>
          <w:sz w:val="16"/>
        </w:rPr>
        <w:t>(unrep. 27 May 2004, Spender J)</w:t>
      </w:r>
    </w:p>
    <w:p w14:paraId="110FA153" w14:textId="77777777" w:rsidR="00CE2991" w:rsidRDefault="00CE2991">
      <w:pPr>
        <w:ind w:left="2160"/>
        <w:rPr>
          <w:i/>
          <w:sz w:val="16"/>
        </w:rPr>
      </w:pPr>
      <w:r>
        <w:rPr>
          <w:i/>
          <w:sz w:val="16"/>
        </w:rPr>
        <w:t>Gartner v Ernst &amp; Young (No 2)</w:t>
      </w:r>
      <w:r>
        <w:rPr>
          <w:sz w:val="16"/>
        </w:rPr>
        <w:t xml:space="preserve"> (unrep. 8 Dec. 2003, Mansfield J).</w:t>
      </w:r>
    </w:p>
    <w:p w14:paraId="1FACB011" w14:textId="77777777" w:rsidR="00CE2991" w:rsidRDefault="00CE2991">
      <w:pPr>
        <w:spacing w:line="240" w:lineRule="exact"/>
        <w:ind w:left="2880" w:hanging="720"/>
        <w:rPr>
          <w:sz w:val="16"/>
        </w:rPr>
      </w:pPr>
      <w:r>
        <w:rPr>
          <w:i/>
          <w:sz w:val="16"/>
        </w:rPr>
        <w:t>Tresize v National Australia Bank Ltd</w:t>
      </w:r>
      <w:r>
        <w:rPr>
          <w:sz w:val="16"/>
        </w:rPr>
        <w:t xml:space="preserve"> (unrep. 22 January 1999, French J)</w:t>
      </w:r>
    </w:p>
    <w:p w14:paraId="3EEB3785" w14:textId="77777777" w:rsidR="00CE2991" w:rsidRDefault="00CE2991">
      <w:pPr>
        <w:spacing w:line="240" w:lineRule="exact"/>
        <w:ind w:left="2880" w:hanging="720"/>
        <w:rPr>
          <w:i/>
          <w:sz w:val="16"/>
        </w:rPr>
      </w:pPr>
      <w:r>
        <w:rPr>
          <w:i/>
          <w:sz w:val="16"/>
        </w:rPr>
        <w:t xml:space="preserve">Bulun Bulun v R &amp; T Textiles Pty Ltd </w:t>
      </w:r>
      <w:r>
        <w:rPr>
          <w:sz w:val="16"/>
        </w:rPr>
        <w:t>(1998) 157 ALR 193, Von Doussa J</w:t>
      </w:r>
    </w:p>
    <w:p w14:paraId="60BDBDC2" w14:textId="77777777" w:rsidR="00CE2991" w:rsidRDefault="00CE2991">
      <w:pPr>
        <w:spacing w:line="240" w:lineRule="exact"/>
        <w:ind w:left="2880" w:hanging="720"/>
        <w:rPr>
          <w:i/>
          <w:sz w:val="16"/>
        </w:rPr>
      </w:pPr>
      <w:r>
        <w:rPr>
          <w:i/>
          <w:sz w:val="16"/>
        </w:rPr>
        <w:t>Compaq Computer Australia Pty Ltd v Merry</w:t>
      </w:r>
      <w:r>
        <w:rPr>
          <w:sz w:val="16"/>
        </w:rPr>
        <w:t xml:space="preserve"> (1998) 157 ALR 1, 23 Finkelstein J</w:t>
      </w:r>
    </w:p>
    <w:p w14:paraId="6A25B083" w14:textId="77777777" w:rsidR="00CE2991" w:rsidRDefault="00CE2991">
      <w:pPr>
        <w:spacing w:line="240" w:lineRule="exact"/>
        <w:ind w:left="2880" w:hanging="720"/>
        <w:rPr>
          <w:i/>
          <w:sz w:val="16"/>
        </w:rPr>
      </w:pPr>
      <w:r>
        <w:rPr>
          <w:i/>
          <w:sz w:val="16"/>
        </w:rPr>
        <w:t>National Mutual Property Services (Aust) Pty Ltd v</w:t>
      </w:r>
      <w:r>
        <w:rPr>
          <w:sz w:val="16"/>
        </w:rPr>
        <w:t xml:space="preserve"> </w:t>
      </w:r>
      <w:r>
        <w:rPr>
          <w:i/>
          <w:sz w:val="16"/>
        </w:rPr>
        <w:t xml:space="preserve">Citibank Securities Ltd </w:t>
      </w:r>
      <w:r>
        <w:rPr>
          <w:sz w:val="16"/>
        </w:rPr>
        <w:t>(unrep. 28 May 1998 Lindgren J)</w:t>
      </w:r>
    </w:p>
    <w:p w14:paraId="42F18727" w14:textId="77777777" w:rsidR="00CE2991" w:rsidRDefault="00CE2991">
      <w:pPr>
        <w:spacing w:line="240" w:lineRule="exact"/>
        <w:ind w:left="2880" w:hanging="720"/>
        <w:rPr>
          <w:i/>
          <w:sz w:val="16"/>
        </w:rPr>
      </w:pPr>
      <w:r>
        <w:rPr>
          <w:i/>
          <w:sz w:val="16"/>
        </w:rPr>
        <w:t>Hughes Aircraft Systems International v Air Services Australia</w:t>
      </w:r>
      <w:r>
        <w:rPr>
          <w:sz w:val="16"/>
        </w:rPr>
        <w:t xml:space="preserve"> (1997) 146 ALR 1, Finn J</w:t>
      </w:r>
    </w:p>
    <w:p w14:paraId="46DABCC8" w14:textId="77777777" w:rsidR="00CE2991" w:rsidRDefault="00CE2991">
      <w:pPr>
        <w:spacing w:line="240" w:lineRule="exact"/>
        <w:ind w:left="2880" w:hanging="720"/>
        <w:rPr>
          <w:sz w:val="16"/>
        </w:rPr>
      </w:pPr>
      <w:r>
        <w:rPr>
          <w:i/>
          <w:sz w:val="16"/>
        </w:rPr>
        <w:t>C-Shirt Pty Ltd v Barnett Marketing and Management Pty Ltd</w:t>
      </w:r>
      <w:r>
        <w:rPr>
          <w:sz w:val="16"/>
        </w:rPr>
        <w:t xml:space="preserve"> (1996) 37 IPR 315, Lehane J</w:t>
      </w:r>
    </w:p>
    <w:p w14:paraId="508927C9" w14:textId="77777777" w:rsidR="00CE2991" w:rsidRDefault="00CE2991">
      <w:pPr>
        <w:spacing w:line="240" w:lineRule="exact"/>
        <w:ind w:left="2160"/>
        <w:rPr>
          <w:sz w:val="16"/>
        </w:rPr>
      </w:pPr>
      <w:r>
        <w:rPr>
          <w:i/>
          <w:sz w:val="16"/>
        </w:rPr>
        <w:t>ASC v AS Nominees Ltd</w:t>
      </w:r>
      <w:r>
        <w:rPr>
          <w:sz w:val="16"/>
        </w:rPr>
        <w:t xml:space="preserve"> (1995) 62 FCR 504, Finn J</w:t>
      </w:r>
    </w:p>
    <w:p w14:paraId="38C82FC6" w14:textId="77777777" w:rsidR="00CE2991" w:rsidRDefault="00CE2991">
      <w:pPr>
        <w:spacing w:line="240" w:lineRule="exact"/>
        <w:ind w:left="2160"/>
        <w:rPr>
          <w:sz w:val="16"/>
        </w:rPr>
      </w:pPr>
    </w:p>
    <w:p w14:paraId="72DD8C07" w14:textId="77777777" w:rsidR="00CE2991" w:rsidRDefault="00CE2991" w:rsidP="00C329C4">
      <w:pPr>
        <w:spacing w:line="240" w:lineRule="exact"/>
        <w:ind w:left="1440"/>
        <w:rPr>
          <w:rFonts w:ascii="Arial" w:hAnsi="Arial"/>
          <w:sz w:val="16"/>
        </w:rPr>
      </w:pPr>
      <w:r>
        <w:rPr>
          <w:rFonts w:ascii="Arial" w:hAnsi="Arial"/>
          <w:sz w:val="16"/>
        </w:rPr>
        <w:t>NSW – Court of Appeal</w:t>
      </w:r>
    </w:p>
    <w:p w14:paraId="3851E539" w14:textId="77777777" w:rsidR="00C329C4" w:rsidRDefault="00C329C4">
      <w:pPr>
        <w:spacing w:line="240" w:lineRule="exact"/>
        <w:ind w:left="2160"/>
        <w:rPr>
          <w:rFonts w:ascii="Arial" w:hAnsi="Arial"/>
          <w:sz w:val="16"/>
        </w:rPr>
      </w:pPr>
    </w:p>
    <w:p w14:paraId="38D39F23" w14:textId="77777777" w:rsidR="00CE2991" w:rsidRDefault="00CE2991">
      <w:pPr>
        <w:spacing w:line="240" w:lineRule="exact"/>
        <w:ind w:left="1440" w:firstLine="720"/>
        <w:rPr>
          <w:i/>
          <w:sz w:val="16"/>
        </w:rPr>
      </w:pPr>
      <w:r>
        <w:rPr>
          <w:i/>
          <w:sz w:val="16"/>
        </w:rPr>
        <w:t>Harris v Digital Pulse Pty Ltd</w:t>
      </w:r>
      <w:r>
        <w:rPr>
          <w:sz w:val="16"/>
        </w:rPr>
        <w:t xml:space="preserve"> (2003) 44 ACSR 39 (Mason P)</w:t>
      </w:r>
      <w:r>
        <w:rPr>
          <w:i/>
          <w:sz w:val="16"/>
        </w:rPr>
        <w:t xml:space="preserve"> </w:t>
      </w:r>
    </w:p>
    <w:p w14:paraId="298CDCFB" w14:textId="77777777" w:rsidR="00CE2991" w:rsidRDefault="00CE2991">
      <w:pPr>
        <w:spacing w:line="240" w:lineRule="exact"/>
        <w:ind w:left="1440" w:firstLine="720"/>
        <w:rPr>
          <w:sz w:val="16"/>
        </w:rPr>
      </w:pPr>
      <w:r>
        <w:rPr>
          <w:i/>
          <w:sz w:val="16"/>
        </w:rPr>
        <w:t>Zurich Australia Insurance Ltd v CSR Ltd</w:t>
      </w:r>
      <w:r>
        <w:rPr>
          <w:sz w:val="16"/>
        </w:rPr>
        <w:t xml:space="preserve"> [2001] 52 NSWLR 193 (Spigelman CJ).</w:t>
      </w:r>
    </w:p>
    <w:p w14:paraId="1C0645CE" w14:textId="77777777" w:rsidR="00CE2991" w:rsidRDefault="00CE2991">
      <w:pPr>
        <w:spacing w:line="240" w:lineRule="exact"/>
        <w:ind w:left="1440" w:firstLine="720"/>
        <w:rPr>
          <w:sz w:val="16"/>
        </w:rPr>
      </w:pPr>
    </w:p>
    <w:p w14:paraId="37B0A14A" w14:textId="77777777" w:rsidR="00CE2991" w:rsidRDefault="00CE2991" w:rsidP="00C329C4">
      <w:pPr>
        <w:spacing w:line="240" w:lineRule="exact"/>
        <w:ind w:left="72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NSW Supreme Court</w:t>
      </w:r>
    </w:p>
    <w:p w14:paraId="0E28693B" w14:textId="77777777" w:rsidR="00C329C4" w:rsidRDefault="00C329C4">
      <w:pPr>
        <w:spacing w:line="240" w:lineRule="exact"/>
        <w:ind w:left="1440" w:firstLine="720"/>
        <w:rPr>
          <w:rFonts w:ascii="Arial" w:hAnsi="Arial"/>
          <w:sz w:val="16"/>
        </w:rPr>
      </w:pPr>
    </w:p>
    <w:p w14:paraId="3F59ABA4" w14:textId="77777777" w:rsidR="00CE2991" w:rsidRDefault="00CE2991">
      <w:pPr>
        <w:spacing w:line="240" w:lineRule="exact"/>
        <w:ind w:left="5040" w:hanging="2880"/>
        <w:rPr>
          <w:sz w:val="16"/>
        </w:rPr>
      </w:pPr>
      <w:r>
        <w:rPr>
          <w:i/>
          <w:sz w:val="16"/>
        </w:rPr>
        <w:t>Surf Road Nominees Pty Ltd &amp; Ors v Tass James</w:t>
      </w:r>
      <w:r>
        <w:rPr>
          <w:sz w:val="16"/>
        </w:rPr>
        <w:t xml:space="preserve"> [2004] 61 (20 February 2004, Einstein J).</w:t>
      </w:r>
    </w:p>
    <w:p w14:paraId="6E1A76AF" w14:textId="77777777" w:rsidR="00CE2991" w:rsidRDefault="00CE2991">
      <w:pPr>
        <w:spacing w:line="240" w:lineRule="exact"/>
        <w:ind w:left="2880" w:hanging="720"/>
        <w:rPr>
          <w:sz w:val="16"/>
        </w:rPr>
      </w:pPr>
      <w:r>
        <w:rPr>
          <w:i/>
          <w:sz w:val="16"/>
        </w:rPr>
        <w:t>McEvilly v Maneti Quinlan and Associates Pty Ltd</w:t>
      </w:r>
      <w:r>
        <w:rPr>
          <w:sz w:val="16"/>
        </w:rPr>
        <w:t xml:space="preserve"> (unrep. 1 July, 1998, Einstein J)</w:t>
      </w:r>
    </w:p>
    <w:p w14:paraId="08481C0D" w14:textId="77777777" w:rsidR="00CE2991" w:rsidRDefault="00CE2991">
      <w:pPr>
        <w:ind w:left="2880" w:hanging="720"/>
        <w:rPr>
          <w:sz w:val="16"/>
        </w:rPr>
      </w:pPr>
      <w:r>
        <w:rPr>
          <w:i/>
          <w:sz w:val="16"/>
        </w:rPr>
        <w:t>Allstate Explorations NL &amp; Ors v Beaconsfield Gold &amp; Ors</w:t>
      </w:r>
      <w:r>
        <w:rPr>
          <w:sz w:val="16"/>
        </w:rPr>
        <w:t xml:space="preserve"> [1999] 39 (10 February 1999, Master Macready).</w:t>
      </w:r>
    </w:p>
    <w:p w14:paraId="5168D798" w14:textId="77777777" w:rsidR="00CE2991" w:rsidRDefault="00CE2991">
      <w:pPr>
        <w:spacing w:line="240" w:lineRule="exact"/>
        <w:ind w:left="2880" w:hanging="720"/>
        <w:rPr>
          <w:sz w:val="16"/>
        </w:rPr>
      </w:pPr>
    </w:p>
    <w:p w14:paraId="3E23B6E3" w14:textId="77777777" w:rsidR="00CE2991" w:rsidRDefault="00CE2991" w:rsidP="00C329C4">
      <w:pPr>
        <w:spacing w:line="240" w:lineRule="exact"/>
        <w:ind w:left="1440"/>
        <w:rPr>
          <w:rFonts w:ascii="Arial" w:hAnsi="Arial"/>
          <w:sz w:val="16"/>
        </w:rPr>
      </w:pPr>
      <w:r>
        <w:rPr>
          <w:rFonts w:ascii="Arial" w:hAnsi="Arial"/>
          <w:sz w:val="16"/>
        </w:rPr>
        <w:t>Queensland Court of Appeal</w:t>
      </w:r>
    </w:p>
    <w:p w14:paraId="7B2C060B" w14:textId="77777777" w:rsidR="00C329C4" w:rsidRDefault="00C329C4">
      <w:pPr>
        <w:spacing w:line="240" w:lineRule="exact"/>
        <w:ind w:left="2160"/>
        <w:rPr>
          <w:sz w:val="16"/>
        </w:rPr>
      </w:pPr>
    </w:p>
    <w:p w14:paraId="62F0BD32" w14:textId="77777777" w:rsidR="00CE2991" w:rsidRDefault="00CE2991">
      <w:pPr>
        <w:spacing w:line="240" w:lineRule="exact"/>
        <w:ind w:left="2160"/>
        <w:rPr>
          <w:sz w:val="16"/>
        </w:rPr>
      </w:pPr>
      <w:r>
        <w:rPr>
          <w:i/>
          <w:sz w:val="16"/>
        </w:rPr>
        <w:t>Richardson v Radford</w:t>
      </w:r>
      <w:r>
        <w:rPr>
          <w:sz w:val="16"/>
        </w:rPr>
        <w:t xml:space="preserve"> (unrep. 24 December 1996, McPherson JA)</w:t>
      </w:r>
    </w:p>
    <w:p w14:paraId="489701E7" w14:textId="77777777" w:rsidR="00CE2991" w:rsidRDefault="00CE2991">
      <w:pPr>
        <w:spacing w:line="240" w:lineRule="exact"/>
        <w:ind w:left="2160"/>
        <w:rPr>
          <w:sz w:val="16"/>
        </w:rPr>
      </w:pPr>
    </w:p>
    <w:p w14:paraId="6430D37B" w14:textId="77777777" w:rsidR="00CE2991" w:rsidRDefault="00CE2991" w:rsidP="00C329C4">
      <w:pPr>
        <w:spacing w:after="120"/>
        <w:ind w:left="72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Queensland Supreme Court</w:t>
      </w:r>
    </w:p>
    <w:p w14:paraId="402E0A59" w14:textId="77777777" w:rsidR="00C329C4" w:rsidRDefault="00C329C4">
      <w:pPr>
        <w:spacing w:after="120"/>
        <w:ind w:left="1440" w:firstLine="720"/>
        <w:rPr>
          <w:rFonts w:ascii="Arial" w:hAnsi="Arial"/>
          <w:sz w:val="16"/>
        </w:rPr>
      </w:pPr>
    </w:p>
    <w:p w14:paraId="414FCB0E" w14:textId="77777777" w:rsidR="00CE2991" w:rsidRDefault="00CE2991">
      <w:pPr>
        <w:spacing w:after="120"/>
        <w:ind w:left="2880" w:hanging="720"/>
        <w:rPr>
          <w:rFonts w:ascii="Arial" w:hAnsi="Arial"/>
          <w:sz w:val="16"/>
        </w:rPr>
      </w:pPr>
      <w:r>
        <w:rPr>
          <w:i/>
          <w:sz w:val="16"/>
        </w:rPr>
        <w:t>Daniels Corporation International Pty Ltd v Australian Waste Services Pty Ltd</w:t>
      </w:r>
      <w:r>
        <w:rPr>
          <w:sz w:val="16"/>
        </w:rPr>
        <w:t xml:space="preserve"> (unrep. 26 June 2003, Atkinson J).</w:t>
      </w:r>
    </w:p>
    <w:p w14:paraId="2D2D9FF2" w14:textId="77777777" w:rsidR="00CE2991" w:rsidRDefault="00CE2991" w:rsidP="00C329C4">
      <w:pPr>
        <w:spacing w:line="240" w:lineRule="exact"/>
        <w:ind w:left="1440"/>
        <w:rPr>
          <w:rFonts w:ascii="Arial" w:hAnsi="Arial"/>
          <w:sz w:val="16"/>
        </w:rPr>
      </w:pPr>
      <w:r>
        <w:rPr>
          <w:rFonts w:ascii="Arial" w:hAnsi="Arial"/>
          <w:sz w:val="16"/>
        </w:rPr>
        <w:t>Victorian Supreme Court</w:t>
      </w:r>
    </w:p>
    <w:p w14:paraId="4A5DC1CF" w14:textId="77777777" w:rsidR="00C329C4" w:rsidRDefault="00C329C4">
      <w:pPr>
        <w:spacing w:line="240" w:lineRule="exact"/>
        <w:ind w:left="2160"/>
        <w:rPr>
          <w:rFonts w:ascii="Arial" w:hAnsi="Arial"/>
          <w:sz w:val="16"/>
        </w:rPr>
      </w:pPr>
    </w:p>
    <w:p w14:paraId="09E0F333" w14:textId="77777777" w:rsidR="00E72AF9" w:rsidRPr="00E72AF9" w:rsidRDefault="00E72AF9">
      <w:pPr>
        <w:ind w:left="2880" w:hanging="720"/>
        <w:rPr>
          <w:sz w:val="16"/>
        </w:rPr>
      </w:pPr>
      <w:r>
        <w:rPr>
          <w:i/>
          <w:sz w:val="16"/>
        </w:rPr>
        <w:t>P &amp; V Industries Pty Ltd v Porto</w:t>
      </w:r>
      <w:r w:rsidR="00765FF3">
        <w:rPr>
          <w:sz w:val="16"/>
        </w:rPr>
        <w:t>[2006] VSC 131 (unrep., 7 April, 2006, Hollingworth J)</w:t>
      </w:r>
    </w:p>
    <w:p w14:paraId="15DEAC91" w14:textId="77777777" w:rsidR="00CE2991" w:rsidRDefault="00CE2991">
      <w:pPr>
        <w:ind w:left="2880" w:hanging="720"/>
        <w:rPr>
          <w:sz w:val="16"/>
        </w:rPr>
      </w:pPr>
      <w:r>
        <w:rPr>
          <w:i/>
          <w:sz w:val="16"/>
        </w:rPr>
        <w:t>Victoria University of Technology v Wilson &amp; Ors</w:t>
      </w:r>
      <w:r>
        <w:rPr>
          <w:sz w:val="16"/>
        </w:rPr>
        <w:t xml:space="preserve"> (2004) 60 IPR 392, Nettle J).</w:t>
      </w:r>
    </w:p>
    <w:p w14:paraId="1A8F03A1" w14:textId="77777777" w:rsidR="00CE2991" w:rsidRDefault="00CE2991">
      <w:pPr>
        <w:spacing w:line="240" w:lineRule="exact"/>
        <w:ind w:left="2160"/>
        <w:rPr>
          <w:sz w:val="16"/>
        </w:rPr>
      </w:pPr>
      <w:r>
        <w:rPr>
          <w:i/>
          <w:sz w:val="16"/>
        </w:rPr>
        <w:t xml:space="preserve">Re an Appln for directions by Lofthouse (as liq of MML Management Ltd (in liq)) </w:t>
      </w:r>
      <w:r>
        <w:rPr>
          <w:sz w:val="16"/>
        </w:rPr>
        <w:t>(unrep, 15 August 2002, Hansen J).</w:t>
      </w:r>
    </w:p>
    <w:p w14:paraId="7B8AFFDE" w14:textId="77777777" w:rsidR="00CE2991" w:rsidRDefault="00CE2991">
      <w:pPr>
        <w:ind w:left="2160"/>
        <w:rPr>
          <w:sz w:val="16"/>
        </w:rPr>
      </w:pPr>
      <w:r>
        <w:rPr>
          <w:i/>
          <w:sz w:val="16"/>
        </w:rPr>
        <w:lastRenderedPageBreak/>
        <w:t>Disctronics Ltd &amp; Ors v Edmond &amp; Ors</w:t>
      </w:r>
      <w:r>
        <w:rPr>
          <w:sz w:val="16"/>
        </w:rPr>
        <w:t xml:space="preserve"> (unrep.23 October 2002, Warren J).</w:t>
      </w:r>
    </w:p>
    <w:p w14:paraId="1E86D353" w14:textId="77777777" w:rsidR="00CE2991" w:rsidRDefault="00CE2991">
      <w:pPr>
        <w:ind w:left="2880" w:hanging="720"/>
        <w:rPr>
          <w:sz w:val="16"/>
        </w:rPr>
      </w:pPr>
      <w:r>
        <w:rPr>
          <w:i/>
          <w:sz w:val="16"/>
        </w:rPr>
        <w:t>Ali v Hartley Poynton Ltd</w:t>
      </w:r>
      <w:r>
        <w:rPr>
          <w:sz w:val="16"/>
        </w:rPr>
        <w:t xml:space="preserve"> (unrep. 16 April 2002, Smith J).</w:t>
      </w:r>
    </w:p>
    <w:p w14:paraId="3565CB61" w14:textId="77777777" w:rsidR="00CE2991" w:rsidRDefault="00CE2991">
      <w:pPr>
        <w:ind w:left="2880" w:hanging="720"/>
        <w:rPr>
          <w:sz w:val="16"/>
        </w:rPr>
      </w:pPr>
      <w:r>
        <w:rPr>
          <w:i/>
          <w:sz w:val="16"/>
        </w:rPr>
        <w:t>MML Management Limited (in liq)</w:t>
      </w:r>
      <w:r>
        <w:rPr>
          <w:sz w:val="16"/>
        </w:rPr>
        <w:t xml:space="preserve"> [2002] 330 (15 August 2002, Hansen J).</w:t>
      </w:r>
    </w:p>
    <w:p w14:paraId="1D3812DF" w14:textId="77777777" w:rsidR="00CE2991" w:rsidRDefault="00CE2991">
      <w:pPr>
        <w:spacing w:line="240" w:lineRule="exact"/>
        <w:ind w:left="2880" w:hanging="720"/>
        <w:rPr>
          <w:sz w:val="16"/>
        </w:rPr>
      </w:pPr>
      <w:r>
        <w:rPr>
          <w:i/>
          <w:sz w:val="16"/>
        </w:rPr>
        <w:t>Yunghanns v Elphic Pty Ltd</w:t>
      </w:r>
      <w:r>
        <w:rPr>
          <w:sz w:val="16"/>
        </w:rPr>
        <w:t xml:space="preserve"> [2000] 1 VR 113 </w:t>
      </w:r>
    </w:p>
    <w:p w14:paraId="0B38A532" w14:textId="77777777" w:rsidR="00CE2991" w:rsidRDefault="00CE2991">
      <w:pPr>
        <w:spacing w:line="240" w:lineRule="exact"/>
        <w:ind w:left="2880" w:hanging="720"/>
        <w:rPr>
          <w:sz w:val="16"/>
        </w:rPr>
      </w:pPr>
      <w:r>
        <w:rPr>
          <w:i/>
          <w:sz w:val="16"/>
        </w:rPr>
        <w:t>King v Lintrose Nominees Pty Ltd</w:t>
      </w:r>
      <w:r>
        <w:rPr>
          <w:sz w:val="16"/>
        </w:rPr>
        <w:t xml:space="preserve"> (unrep. 17 Sept. 1999, Byrne J)</w:t>
      </w:r>
    </w:p>
    <w:p w14:paraId="17261AC6" w14:textId="77777777" w:rsidR="00CE2991" w:rsidRDefault="00CE2991">
      <w:pPr>
        <w:spacing w:line="240" w:lineRule="exact"/>
        <w:ind w:left="2880" w:hanging="720"/>
        <w:rPr>
          <w:sz w:val="16"/>
        </w:rPr>
      </w:pPr>
      <w:r>
        <w:rPr>
          <w:i/>
          <w:sz w:val="16"/>
        </w:rPr>
        <w:t xml:space="preserve">Farrow Finance Company Ltd (in liq) v Farrow Properties Pty Ltd </w:t>
      </w:r>
      <w:r>
        <w:rPr>
          <w:sz w:val="16"/>
        </w:rPr>
        <w:t>(unrep. 26 Feb, 1998, Hansen J)</w:t>
      </w:r>
    </w:p>
    <w:p w14:paraId="2BDDECD5" w14:textId="77777777" w:rsidR="00CE2991" w:rsidRDefault="00CE2991">
      <w:pPr>
        <w:spacing w:line="240" w:lineRule="exact"/>
        <w:ind w:left="2880" w:hanging="720"/>
        <w:rPr>
          <w:sz w:val="16"/>
        </w:rPr>
      </w:pPr>
    </w:p>
    <w:p w14:paraId="7BD3651E" w14:textId="77777777" w:rsidR="00CE2991" w:rsidRDefault="00CE2991" w:rsidP="00C329C4">
      <w:pPr>
        <w:spacing w:after="120"/>
        <w:ind w:left="72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Western Australian Supreme Court</w:t>
      </w:r>
    </w:p>
    <w:p w14:paraId="77DB2382" w14:textId="77777777" w:rsidR="00CE2991" w:rsidRDefault="00CE2991">
      <w:pPr>
        <w:spacing w:line="240" w:lineRule="exact"/>
        <w:ind w:left="2880" w:hanging="720"/>
        <w:rPr>
          <w:sz w:val="16"/>
        </w:rPr>
      </w:pPr>
      <w:r>
        <w:rPr>
          <w:i/>
          <w:sz w:val="16"/>
        </w:rPr>
        <w:t xml:space="preserve">Fico v O’Leary </w:t>
      </w:r>
      <w:r>
        <w:rPr>
          <w:sz w:val="16"/>
        </w:rPr>
        <w:t>(unrep. 11 October 2004, Heenan J)</w:t>
      </w:r>
    </w:p>
    <w:p w14:paraId="2CEE3CEC" w14:textId="77777777" w:rsidR="00CE2991" w:rsidRDefault="00CE2991">
      <w:pPr>
        <w:spacing w:line="240" w:lineRule="exact"/>
        <w:ind w:left="2880" w:hanging="720"/>
        <w:rPr>
          <w:sz w:val="16"/>
        </w:rPr>
      </w:pPr>
      <w:r>
        <w:rPr>
          <w:i/>
          <w:sz w:val="16"/>
        </w:rPr>
        <w:t>The Bell Group Ltd (In Liq) &amp; Ors v Westpac Banking Corporation &amp; Ors</w:t>
      </w:r>
      <w:r>
        <w:rPr>
          <w:sz w:val="16"/>
        </w:rPr>
        <w:t xml:space="preserve"> (unrep.19 December 2001, Owen J).</w:t>
      </w:r>
    </w:p>
    <w:p w14:paraId="4AA3E59A" w14:textId="77777777" w:rsidR="00CE2991" w:rsidRDefault="00CE2991">
      <w:pPr>
        <w:spacing w:line="240" w:lineRule="exact"/>
        <w:ind w:left="2880" w:hanging="720"/>
        <w:rPr>
          <w:sz w:val="16"/>
        </w:rPr>
      </w:pPr>
    </w:p>
    <w:p w14:paraId="0CAC23CF" w14:textId="77777777" w:rsidR="00CE2991" w:rsidRDefault="00CE2991" w:rsidP="00C329C4">
      <w:pPr>
        <w:spacing w:line="240" w:lineRule="exact"/>
        <w:ind w:left="1440"/>
        <w:rPr>
          <w:rFonts w:ascii="Arial" w:hAnsi="Arial"/>
          <w:sz w:val="16"/>
        </w:rPr>
      </w:pPr>
      <w:r>
        <w:rPr>
          <w:rFonts w:ascii="Arial" w:hAnsi="Arial"/>
          <w:sz w:val="16"/>
        </w:rPr>
        <w:t>United Kingdom Court of Appeal</w:t>
      </w:r>
    </w:p>
    <w:p w14:paraId="42E66E07" w14:textId="77777777" w:rsidR="00C329C4" w:rsidRDefault="00C329C4">
      <w:pPr>
        <w:spacing w:line="240" w:lineRule="exact"/>
        <w:ind w:left="2160"/>
        <w:rPr>
          <w:sz w:val="16"/>
        </w:rPr>
      </w:pPr>
    </w:p>
    <w:p w14:paraId="1D17D45E" w14:textId="77777777" w:rsidR="00CE2991" w:rsidRDefault="00CE2991">
      <w:pPr>
        <w:spacing w:line="240" w:lineRule="exact"/>
        <w:ind w:left="2160"/>
        <w:rPr>
          <w:sz w:val="16"/>
        </w:rPr>
      </w:pPr>
      <w:r>
        <w:rPr>
          <w:i/>
          <w:sz w:val="16"/>
        </w:rPr>
        <w:t xml:space="preserve">Swindle v Harrison </w:t>
      </w:r>
      <w:r>
        <w:rPr>
          <w:sz w:val="16"/>
        </w:rPr>
        <w:t>[1997] 4 All ER 705, Hobhouse LJ</w:t>
      </w:r>
    </w:p>
    <w:p w14:paraId="363ADB1D" w14:textId="77777777" w:rsidR="00CE2991" w:rsidRDefault="00CE2991">
      <w:pPr>
        <w:spacing w:line="240" w:lineRule="exact"/>
        <w:ind w:left="2160"/>
        <w:rPr>
          <w:sz w:val="16"/>
        </w:rPr>
      </w:pPr>
    </w:p>
    <w:p w14:paraId="0AF4AD86" w14:textId="77777777" w:rsidR="00CE2991" w:rsidRDefault="00CE2991" w:rsidP="00C329C4">
      <w:pPr>
        <w:spacing w:line="240" w:lineRule="exact"/>
        <w:ind w:left="72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Ontario Superior Court of Justice</w:t>
      </w:r>
    </w:p>
    <w:p w14:paraId="67B193D1" w14:textId="77777777" w:rsidR="00C329C4" w:rsidRDefault="00C329C4">
      <w:pPr>
        <w:spacing w:line="240" w:lineRule="exact"/>
        <w:ind w:left="1440" w:firstLine="720"/>
        <w:rPr>
          <w:rFonts w:ascii="Arial" w:hAnsi="Arial"/>
          <w:sz w:val="16"/>
        </w:rPr>
      </w:pPr>
    </w:p>
    <w:p w14:paraId="2280A43A" w14:textId="77777777" w:rsidR="00CE2991" w:rsidRDefault="00CE2991">
      <w:pPr>
        <w:spacing w:line="240" w:lineRule="exact"/>
        <w:ind w:left="2160"/>
        <w:rPr>
          <w:sz w:val="16"/>
        </w:rPr>
      </w:pPr>
      <w:r>
        <w:rPr>
          <w:i/>
          <w:sz w:val="16"/>
        </w:rPr>
        <w:t>Re Ontario New Home Warranty Program v Jack Grant 512729 Ontario Ltd</w:t>
      </w:r>
      <w:r>
        <w:rPr>
          <w:sz w:val="16"/>
        </w:rPr>
        <w:t xml:space="preserve"> (2001) 4 RPR (4</w:t>
      </w:r>
      <w:r>
        <w:rPr>
          <w:sz w:val="16"/>
          <w:vertAlign w:val="superscript"/>
        </w:rPr>
        <w:t>TH</w:t>
      </w:r>
      <w:r>
        <w:rPr>
          <w:sz w:val="16"/>
        </w:rPr>
        <w:t>) 56.</w:t>
      </w:r>
    </w:p>
    <w:p w14:paraId="3C28FCBE" w14:textId="77777777" w:rsidR="00CE2991" w:rsidRDefault="00CE2991">
      <w:pPr>
        <w:spacing w:line="240" w:lineRule="exact"/>
        <w:ind w:left="2160"/>
        <w:rPr>
          <w:sz w:val="16"/>
        </w:rPr>
      </w:pPr>
    </w:p>
    <w:p w14:paraId="0B74DD4B" w14:textId="77777777" w:rsidR="00C329C4" w:rsidRDefault="00C329C4">
      <w:pPr>
        <w:spacing w:line="240" w:lineRule="exact"/>
        <w:ind w:left="2160"/>
        <w:rPr>
          <w:sz w:val="16"/>
        </w:rPr>
      </w:pPr>
    </w:p>
    <w:p w14:paraId="1D5A38AD" w14:textId="77777777" w:rsidR="00CE2991" w:rsidRDefault="00CE2991" w:rsidP="00C329C4">
      <w:pPr>
        <w:spacing w:line="240" w:lineRule="exact"/>
        <w:ind w:left="1440"/>
        <w:rPr>
          <w:i/>
          <w:szCs w:val="24"/>
        </w:rPr>
      </w:pPr>
      <w:r>
        <w:rPr>
          <w:i/>
          <w:szCs w:val="24"/>
        </w:rPr>
        <w:t>Books reviewed:</w:t>
      </w:r>
    </w:p>
    <w:p w14:paraId="293D01B1" w14:textId="77777777" w:rsidR="00AA1657" w:rsidRDefault="00AA1657">
      <w:pPr>
        <w:spacing w:line="240" w:lineRule="exact"/>
        <w:ind w:left="2880"/>
        <w:rPr>
          <w:sz w:val="16"/>
        </w:rPr>
      </w:pPr>
    </w:p>
    <w:p w14:paraId="2476A9A9" w14:textId="77777777" w:rsidR="00AA1657" w:rsidRDefault="00AA1657" w:rsidP="00AA1657">
      <w:pPr>
        <w:spacing w:line="240" w:lineRule="exact"/>
        <w:ind w:left="2880"/>
        <w:rPr>
          <w:sz w:val="16"/>
        </w:rPr>
      </w:pPr>
      <w:r>
        <w:rPr>
          <w:sz w:val="16"/>
        </w:rPr>
        <w:t xml:space="preserve">(2005) 33 </w:t>
      </w:r>
      <w:r>
        <w:rPr>
          <w:i/>
          <w:sz w:val="16"/>
        </w:rPr>
        <w:t xml:space="preserve">Australian Business Law Review </w:t>
      </w:r>
      <w:r>
        <w:rPr>
          <w:sz w:val="16"/>
        </w:rPr>
        <w:t>158</w:t>
      </w:r>
    </w:p>
    <w:p w14:paraId="7757815F" w14:textId="77777777" w:rsidR="00CE2991" w:rsidRDefault="00CE2991">
      <w:pPr>
        <w:spacing w:line="240" w:lineRule="exact"/>
        <w:ind w:left="2880"/>
        <w:rPr>
          <w:sz w:val="16"/>
        </w:rPr>
      </w:pPr>
      <w:r>
        <w:rPr>
          <w:sz w:val="16"/>
        </w:rPr>
        <w:t xml:space="preserve">(2005) 79 </w:t>
      </w:r>
      <w:r>
        <w:rPr>
          <w:i/>
          <w:sz w:val="16"/>
        </w:rPr>
        <w:t>Law Institute Journal</w:t>
      </w:r>
      <w:r>
        <w:rPr>
          <w:sz w:val="16"/>
        </w:rPr>
        <w:t xml:space="preserve"> 72</w:t>
      </w:r>
    </w:p>
    <w:p w14:paraId="730B1690" w14:textId="77777777" w:rsidR="00CE2991" w:rsidRDefault="00CE2991">
      <w:pPr>
        <w:spacing w:line="240" w:lineRule="exact"/>
        <w:ind w:left="2880"/>
        <w:rPr>
          <w:sz w:val="16"/>
        </w:rPr>
      </w:pPr>
      <w:r>
        <w:rPr>
          <w:sz w:val="16"/>
        </w:rPr>
        <w:t xml:space="preserve">2004 June 10, </w:t>
      </w:r>
      <w:r>
        <w:rPr>
          <w:i/>
          <w:sz w:val="16"/>
        </w:rPr>
        <w:t xml:space="preserve">Lawyers Weekly </w:t>
      </w:r>
      <w:hyperlink r:id="rId17" w:history="1">
        <w:r>
          <w:rPr>
            <w:rStyle w:val="Hyperlink"/>
            <w:sz w:val="16"/>
          </w:rPr>
          <w:t>www.lawyersweekly.com.au</w:t>
        </w:r>
      </w:hyperlink>
    </w:p>
    <w:p w14:paraId="0B6D98AA" w14:textId="77777777" w:rsidR="00CE2991" w:rsidRDefault="00CE2991">
      <w:pPr>
        <w:spacing w:line="240" w:lineRule="exact"/>
        <w:ind w:left="2880"/>
        <w:rPr>
          <w:sz w:val="16"/>
        </w:rPr>
      </w:pPr>
      <w:r>
        <w:rPr>
          <w:sz w:val="16"/>
        </w:rPr>
        <w:t xml:space="preserve">(2004) 23 </w:t>
      </w:r>
      <w:r>
        <w:rPr>
          <w:i/>
          <w:sz w:val="16"/>
        </w:rPr>
        <w:t xml:space="preserve">University of Qld Law Journal </w:t>
      </w:r>
      <w:r>
        <w:rPr>
          <w:sz w:val="16"/>
        </w:rPr>
        <w:t>258</w:t>
      </w:r>
    </w:p>
    <w:p w14:paraId="06865919" w14:textId="77777777" w:rsidR="00CE2991" w:rsidRDefault="00CE2991">
      <w:pPr>
        <w:spacing w:line="240" w:lineRule="exact"/>
        <w:ind w:left="2880"/>
        <w:rPr>
          <w:sz w:val="16"/>
        </w:rPr>
      </w:pPr>
      <w:r>
        <w:rPr>
          <w:sz w:val="16"/>
        </w:rPr>
        <w:t xml:space="preserve">(2004) 32 </w:t>
      </w:r>
      <w:r>
        <w:rPr>
          <w:i/>
          <w:sz w:val="16"/>
        </w:rPr>
        <w:t xml:space="preserve">Australian Business Law Review </w:t>
      </w:r>
      <w:r>
        <w:rPr>
          <w:sz w:val="16"/>
        </w:rPr>
        <w:t>452</w:t>
      </w:r>
    </w:p>
    <w:p w14:paraId="6B14D56B" w14:textId="77777777" w:rsidR="00CE2991" w:rsidRDefault="00CE2991">
      <w:pPr>
        <w:spacing w:line="240" w:lineRule="exact"/>
        <w:ind w:left="2880"/>
        <w:rPr>
          <w:sz w:val="16"/>
        </w:rPr>
      </w:pPr>
      <w:r>
        <w:rPr>
          <w:sz w:val="16"/>
        </w:rPr>
        <w:t xml:space="preserve">(2000) 8 </w:t>
      </w:r>
      <w:r>
        <w:rPr>
          <w:i/>
          <w:sz w:val="16"/>
        </w:rPr>
        <w:t>International Journal of Law and IT</w:t>
      </w:r>
      <w:r>
        <w:rPr>
          <w:sz w:val="16"/>
        </w:rPr>
        <w:t xml:space="preserve"> 221 (UK)</w:t>
      </w:r>
    </w:p>
    <w:p w14:paraId="194C52B3" w14:textId="77777777" w:rsidR="00CE2991" w:rsidRDefault="00CE2991">
      <w:pPr>
        <w:spacing w:line="240" w:lineRule="exact"/>
        <w:ind w:left="6480" w:hanging="3600"/>
        <w:rPr>
          <w:sz w:val="16"/>
        </w:rPr>
      </w:pPr>
      <w:r>
        <w:rPr>
          <w:sz w:val="16"/>
        </w:rPr>
        <w:t xml:space="preserve">(1997) 71 </w:t>
      </w:r>
      <w:r>
        <w:rPr>
          <w:i/>
          <w:sz w:val="16"/>
        </w:rPr>
        <w:t>Australian Law Journal</w:t>
      </w:r>
      <w:r>
        <w:rPr>
          <w:sz w:val="16"/>
        </w:rPr>
        <w:t xml:space="preserve"> 642</w:t>
      </w:r>
    </w:p>
    <w:p w14:paraId="200D5500" w14:textId="77777777" w:rsidR="00CE2991" w:rsidRDefault="00CE2991">
      <w:pPr>
        <w:spacing w:line="240" w:lineRule="exact"/>
        <w:ind w:left="2880"/>
        <w:rPr>
          <w:sz w:val="16"/>
        </w:rPr>
      </w:pPr>
      <w:r>
        <w:rPr>
          <w:sz w:val="16"/>
        </w:rPr>
        <w:t>(1997) Vol. 45 No. 1 / n</w:t>
      </w:r>
      <w:r>
        <w:rPr>
          <w:sz w:val="16"/>
        </w:rPr>
        <w:sym w:font="Courier New" w:char="00BA"/>
      </w:r>
      <w:r>
        <w:rPr>
          <w:sz w:val="16"/>
        </w:rPr>
        <w:t xml:space="preserve"> 1 </w:t>
      </w:r>
      <w:r>
        <w:rPr>
          <w:i/>
          <w:sz w:val="16"/>
        </w:rPr>
        <w:t>Canadian Tax Journal / Revue Fiscale Canadienne</w:t>
      </w:r>
      <w:r>
        <w:rPr>
          <w:sz w:val="16"/>
        </w:rPr>
        <w:t xml:space="preserve"> 193.</w:t>
      </w:r>
    </w:p>
    <w:p w14:paraId="3A82AEC7" w14:textId="77777777" w:rsidR="00CE2991" w:rsidRDefault="00CE2991">
      <w:pPr>
        <w:spacing w:line="240" w:lineRule="exact"/>
        <w:ind w:left="6480" w:hanging="3600"/>
        <w:rPr>
          <w:sz w:val="16"/>
        </w:rPr>
      </w:pPr>
      <w:r>
        <w:rPr>
          <w:sz w:val="16"/>
        </w:rPr>
        <w:t xml:space="preserve">(1997) 75 </w:t>
      </w:r>
      <w:r>
        <w:rPr>
          <w:i/>
          <w:sz w:val="16"/>
        </w:rPr>
        <w:t>Canadian Bar Review</w:t>
      </w:r>
      <w:r>
        <w:rPr>
          <w:sz w:val="16"/>
        </w:rPr>
        <w:t xml:space="preserve"> 388</w:t>
      </w:r>
    </w:p>
    <w:p w14:paraId="4277D099" w14:textId="77777777" w:rsidR="00CE2991" w:rsidRDefault="00CE2991">
      <w:pPr>
        <w:spacing w:line="240" w:lineRule="exact"/>
        <w:ind w:left="6480" w:hanging="3600"/>
        <w:rPr>
          <w:sz w:val="16"/>
        </w:rPr>
      </w:pPr>
      <w:r>
        <w:rPr>
          <w:sz w:val="16"/>
        </w:rPr>
        <w:t xml:space="preserve">(1997) 23 </w:t>
      </w:r>
      <w:r>
        <w:rPr>
          <w:i/>
          <w:sz w:val="16"/>
        </w:rPr>
        <w:t>Monash University Law Review</w:t>
      </w:r>
      <w:r>
        <w:rPr>
          <w:sz w:val="16"/>
        </w:rPr>
        <w:t xml:space="preserve"> 222</w:t>
      </w:r>
    </w:p>
    <w:p w14:paraId="098A624A" w14:textId="77777777" w:rsidR="00CE2991" w:rsidRDefault="00CE2991">
      <w:pPr>
        <w:spacing w:line="240" w:lineRule="exact"/>
        <w:ind w:left="6480" w:hanging="3600"/>
        <w:rPr>
          <w:sz w:val="16"/>
        </w:rPr>
      </w:pPr>
      <w:r>
        <w:rPr>
          <w:sz w:val="16"/>
        </w:rPr>
        <w:t xml:space="preserve">(1996) 7 </w:t>
      </w:r>
      <w:r>
        <w:rPr>
          <w:i/>
          <w:sz w:val="16"/>
        </w:rPr>
        <w:t xml:space="preserve">International Company and Comm. Law Review </w:t>
      </w:r>
      <w:r>
        <w:rPr>
          <w:sz w:val="16"/>
        </w:rPr>
        <w:t>284</w:t>
      </w:r>
    </w:p>
    <w:p w14:paraId="1CE96928" w14:textId="77777777" w:rsidR="00CE2991" w:rsidRDefault="00CE2991">
      <w:pPr>
        <w:spacing w:line="240" w:lineRule="exact"/>
        <w:ind w:left="6480" w:hanging="3600"/>
        <w:rPr>
          <w:sz w:val="16"/>
        </w:rPr>
      </w:pPr>
      <w:r>
        <w:rPr>
          <w:sz w:val="16"/>
        </w:rPr>
        <w:t xml:space="preserve">[1996] </w:t>
      </w:r>
      <w:r>
        <w:rPr>
          <w:i/>
          <w:sz w:val="16"/>
        </w:rPr>
        <w:t xml:space="preserve">Lloyd’s Maritime and Commercial Law Quarterly </w:t>
      </w:r>
      <w:r>
        <w:rPr>
          <w:sz w:val="16"/>
        </w:rPr>
        <w:t>423</w:t>
      </w:r>
    </w:p>
    <w:p w14:paraId="4173E6D1" w14:textId="77777777" w:rsidR="00CE2991" w:rsidRDefault="00CE2991">
      <w:pPr>
        <w:spacing w:line="240" w:lineRule="exact"/>
        <w:ind w:left="6480" w:hanging="3600"/>
        <w:rPr>
          <w:sz w:val="16"/>
        </w:rPr>
      </w:pPr>
      <w:r>
        <w:rPr>
          <w:sz w:val="16"/>
        </w:rPr>
        <w:t xml:space="preserve">(1996) 8 </w:t>
      </w:r>
      <w:r>
        <w:rPr>
          <w:i/>
          <w:sz w:val="16"/>
        </w:rPr>
        <w:t>Journal of International Banking Law</w:t>
      </w:r>
      <w:r>
        <w:rPr>
          <w:sz w:val="16"/>
        </w:rPr>
        <w:t xml:space="preserve"> 344</w:t>
      </w:r>
    </w:p>
    <w:p w14:paraId="166ABE1D" w14:textId="77777777" w:rsidR="00CE2991" w:rsidRDefault="00CE2991">
      <w:pPr>
        <w:spacing w:line="240" w:lineRule="exact"/>
        <w:ind w:left="6480" w:hanging="3600"/>
        <w:rPr>
          <w:sz w:val="16"/>
        </w:rPr>
      </w:pPr>
      <w:r>
        <w:rPr>
          <w:sz w:val="16"/>
        </w:rPr>
        <w:t xml:space="preserve">[1996] </w:t>
      </w:r>
      <w:r>
        <w:rPr>
          <w:i/>
          <w:sz w:val="16"/>
        </w:rPr>
        <w:t>Restitution Law Review</w:t>
      </w:r>
      <w:r>
        <w:rPr>
          <w:sz w:val="16"/>
        </w:rPr>
        <w:t xml:space="preserve"> 253</w:t>
      </w:r>
    </w:p>
    <w:p w14:paraId="180C1E60" w14:textId="77777777" w:rsidR="00CE2991" w:rsidRDefault="00CE2991">
      <w:pPr>
        <w:spacing w:line="240" w:lineRule="exact"/>
        <w:ind w:left="6480" w:hanging="3600"/>
        <w:rPr>
          <w:sz w:val="16"/>
        </w:rPr>
      </w:pPr>
      <w:r>
        <w:rPr>
          <w:sz w:val="16"/>
        </w:rPr>
        <w:t xml:space="preserve">(1996) 18 </w:t>
      </w:r>
      <w:r>
        <w:rPr>
          <w:i/>
          <w:sz w:val="16"/>
        </w:rPr>
        <w:t>Adelaide Law Review</w:t>
      </w:r>
      <w:r>
        <w:rPr>
          <w:sz w:val="16"/>
        </w:rPr>
        <w:t xml:space="preserve"> 117.</w:t>
      </w:r>
    </w:p>
    <w:p w14:paraId="23F6196D" w14:textId="77777777" w:rsidR="00CE2991" w:rsidRDefault="00CE2991">
      <w:pPr>
        <w:spacing w:line="240" w:lineRule="exact"/>
        <w:ind w:left="6480" w:hanging="3600"/>
        <w:rPr>
          <w:sz w:val="16"/>
        </w:rPr>
      </w:pPr>
      <w:r>
        <w:rPr>
          <w:sz w:val="16"/>
        </w:rPr>
        <w:t xml:space="preserve">(1996) 11 </w:t>
      </w:r>
      <w:r>
        <w:rPr>
          <w:i/>
          <w:sz w:val="16"/>
        </w:rPr>
        <w:t>Australian Banking Law Bulletin</w:t>
      </w:r>
      <w:r>
        <w:rPr>
          <w:sz w:val="16"/>
        </w:rPr>
        <w:t xml:space="preserve"> 79</w:t>
      </w:r>
    </w:p>
    <w:p w14:paraId="333A2831" w14:textId="77777777" w:rsidR="00CE2991" w:rsidRDefault="00CE2991">
      <w:pPr>
        <w:spacing w:line="240" w:lineRule="exact"/>
        <w:ind w:left="6480" w:hanging="3600"/>
        <w:rPr>
          <w:sz w:val="16"/>
        </w:rPr>
      </w:pPr>
      <w:r>
        <w:rPr>
          <w:sz w:val="16"/>
        </w:rPr>
        <w:t xml:space="preserve">(1995) 11 </w:t>
      </w:r>
      <w:r>
        <w:rPr>
          <w:i/>
          <w:sz w:val="16"/>
        </w:rPr>
        <w:t xml:space="preserve">Queensland Univ. of Technology Law Journal </w:t>
      </w:r>
      <w:r>
        <w:rPr>
          <w:sz w:val="16"/>
        </w:rPr>
        <w:t>212</w:t>
      </w:r>
    </w:p>
    <w:p w14:paraId="59249F1D" w14:textId="77777777" w:rsidR="00CE2991" w:rsidRDefault="00CE2991" w:rsidP="00AA1657">
      <w:pPr>
        <w:ind w:left="6480" w:hanging="3600"/>
        <w:rPr>
          <w:sz w:val="16"/>
        </w:rPr>
      </w:pPr>
      <w:r>
        <w:rPr>
          <w:sz w:val="16"/>
        </w:rPr>
        <w:t xml:space="preserve">(1995) 95 </w:t>
      </w:r>
      <w:r>
        <w:rPr>
          <w:i/>
          <w:sz w:val="16"/>
        </w:rPr>
        <w:t xml:space="preserve">Victorian Bar News </w:t>
      </w:r>
      <w:r>
        <w:rPr>
          <w:sz w:val="16"/>
        </w:rPr>
        <w:t>74</w:t>
      </w:r>
    </w:p>
    <w:p w14:paraId="6CF90807" w14:textId="77777777" w:rsidR="00CE2991" w:rsidRDefault="00CE2991" w:rsidP="00AA1657">
      <w:pPr>
        <w:ind w:left="2160" w:firstLine="720"/>
        <w:rPr>
          <w:sz w:val="16"/>
        </w:rPr>
      </w:pPr>
      <w:r>
        <w:rPr>
          <w:sz w:val="16"/>
        </w:rPr>
        <w:t xml:space="preserve">(1995) 69 </w:t>
      </w:r>
      <w:r>
        <w:rPr>
          <w:i/>
          <w:sz w:val="16"/>
        </w:rPr>
        <w:t>Law Institute Journal</w:t>
      </w:r>
      <w:r>
        <w:rPr>
          <w:sz w:val="16"/>
        </w:rPr>
        <w:t xml:space="preserve"> 1280</w:t>
      </w:r>
    </w:p>
    <w:p w14:paraId="28B5F559" w14:textId="77777777" w:rsidR="00CE2991" w:rsidRDefault="00CE2991">
      <w:pPr>
        <w:spacing w:line="240" w:lineRule="exact"/>
        <w:ind w:left="6480" w:hanging="3600"/>
      </w:pPr>
    </w:p>
    <w:sectPr w:rsidR="00CE2991" w:rsidSect="00CC1538">
      <w:headerReference w:type="even" r:id="rId18"/>
      <w:headerReference w:type="default" r:id="rId1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1C61C" w14:textId="77777777" w:rsidR="000F7C60" w:rsidRDefault="000F7C60">
      <w:r>
        <w:separator/>
      </w:r>
    </w:p>
  </w:endnote>
  <w:endnote w:type="continuationSeparator" w:id="0">
    <w:p w14:paraId="166C9E86" w14:textId="77777777" w:rsidR="000F7C60" w:rsidRDefault="000F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6636B" w14:textId="77777777" w:rsidR="000F7C60" w:rsidRDefault="000F7C60">
      <w:r>
        <w:separator/>
      </w:r>
    </w:p>
  </w:footnote>
  <w:footnote w:type="continuationSeparator" w:id="0">
    <w:p w14:paraId="0DACDC3D" w14:textId="77777777" w:rsidR="000F7C60" w:rsidRDefault="000F7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5E482" w14:textId="77777777" w:rsidR="00780097" w:rsidRDefault="007800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9BF9DC" w14:textId="77777777" w:rsidR="00780097" w:rsidRDefault="00780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C11B" w14:textId="77777777" w:rsidR="00780097" w:rsidRDefault="007800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2584F131" w14:textId="77777777" w:rsidR="00780097" w:rsidRDefault="00780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17E9B"/>
    <w:multiLevelType w:val="hybridMultilevel"/>
    <w:tmpl w:val="45068C06"/>
    <w:lvl w:ilvl="0" w:tplc="EDD0C41E">
      <w:start w:val="2000"/>
      <w:numFmt w:val="decimal"/>
      <w:lvlText w:val="%1-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3F4873"/>
    <w:multiLevelType w:val="multilevel"/>
    <w:tmpl w:val="63FE6334"/>
    <w:lvl w:ilvl="0">
      <w:start w:val="20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2009"/>
      <w:numFmt w:val="decimal"/>
      <w:lvlText w:val="%1-%2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ascii="Arial" w:hAnsi="Arial" w:cs="Arial" w:hint="default"/>
        <w:b/>
      </w:rPr>
    </w:lvl>
  </w:abstractNum>
  <w:abstractNum w:abstractNumId="2" w15:restartNumberingAfterBreak="0">
    <w:nsid w:val="1E876398"/>
    <w:multiLevelType w:val="hybridMultilevel"/>
    <w:tmpl w:val="6DA4AAF4"/>
    <w:lvl w:ilvl="0" w:tplc="DA8CD950">
      <w:start w:val="2002"/>
      <w:numFmt w:val="decimal"/>
      <w:lvlText w:val="%1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21D63902"/>
    <w:multiLevelType w:val="multilevel"/>
    <w:tmpl w:val="78BAEC30"/>
    <w:lvl w:ilvl="0">
      <w:start w:val="200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15"/>
        </w:tabs>
        <w:ind w:left="39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55"/>
        </w:tabs>
        <w:ind w:left="53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38CC31F6"/>
    <w:multiLevelType w:val="multilevel"/>
    <w:tmpl w:val="AEACA4FE"/>
    <w:lvl w:ilvl="0">
      <w:start w:val="198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9"/>
      <w:numFmt w:val="decimal"/>
      <w:lvlText w:val="%1-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5" w15:restartNumberingAfterBreak="0">
    <w:nsid w:val="38D80009"/>
    <w:multiLevelType w:val="hybridMultilevel"/>
    <w:tmpl w:val="22243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42B8F"/>
    <w:multiLevelType w:val="hybridMultilevel"/>
    <w:tmpl w:val="9D1E0EAC"/>
    <w:lvl w:ilvl="0" w:tplc="186A0B66">
      <w:start w:val="200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F03CEE"/>
    <w:multiLevelType w:val="hybridMultilevel"/>
    <w:tmpl w:val="63181CB6"/>
    <w:lvl w:ilvl="0" w:tplc="3F564196">
      <w:start w:val="2005"/>
      <w:numFmt w:val="decimal"/>
      <w:lvlText w:val="%1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057684B"/>
    <w:multiLevelType w:val="hybridMultilevel"/>
    <w:tmpl w:val="8FC02156"/>
    <w:lvl w:ilvl="0" w:tplc="EA320C8A">
      <w:start w:val="2000"/>
      <w:numFmt w:val="decimal"/>
      <w:lvlText w:val="%1-"/>
      <w:lvlJc w:val="left"/>
      <w:pPr>
        <w:tabs>
          <w:tab w:val="num" w:pos="2010"/>
        </w:tabs>
        <w:ind w:left="201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1F124D7"/>
    <w:multiLevelType w:val="hybridMultilevel"/>
    <w:tmpl w:val="E56C1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5504A"/>
    <w:multiLevelType w:val="hybridMultilevel"/>
    <w:tmpl w:val="D5EEB454"/>
    <w:lvl w:ilvl="0" w:tplc="AFE67A8C">
      <w:start w:val="2000"/>
      <w:numFmt w:val="decimal"/>
      <w:lvlText w:val="%1-"/>
      <w:lvlJc w:val="left"/>
      <w:pPr>
        <w:tabs>
          <w:tab w:val="num" w:pos="3435"/>
        </w:tabs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BF"/>
    <w:rsid w:val="000079BD"/>
    <w:rsid w:val="000142B3"/>
    <w:rsid w:val="00060021"/>
    <w:rsid w:val="0006101B"/>
    <w:rsid w:val="000D2B76"/>
    <w:rsid w:val="000F7C60"/>
    <w:rsid w:val="0013404C"/>
    <w:rsid w:val="001403AD"/>
    <w:rsid w:val="001A364D"/>
    <w:rsid w:val="001A763A"/>
    <w:rsid w:val="001B662D"/>
    <w:rsid w:val="001E2D92"/>
    <w:rsid w:val="00214BF1"/>
    <w:rsid w:val="00227103"/>
    <w:rsid w:val="0027339F"/>
    <w:rsid w:val="00274B77"/>
    <w:rsid w:val="00281D82"/>
    <w:rsid w:val="00287533"/>
    <w:rsid w:val="002B25B0"/>
    <w:rsid w:val="002B60C4"/>
    <w:rsid w:val="002F64B1"/>
    <w:rsid w:val="003036C0"/>
    <w:rsid w:val="003037D3"/>
    <w:rsid w:val="00303FFF"/>
    <w:rsid w:val="00304A9E"/>
    <w:rsid w:val="0031581C"/>
    <w:rsid w:val="0035060E"/>
    <w:rsid w:val="003909B4"/>
    <w:rsid w:val="00391E8B"/>
    <w:rsid w:val="003B2CC1"/>
    <w:rsid w:val="003D7336"/>
    <w:rsid w:val="003E690D"/>
    <w:rsid w:val="003F7F3E"/>
    <w:rsid w:val="00416A59"/>
    <w:rsid w:val="004258CC"/>
    <w:rsid w:val="00434EDE"/>
    <w:rsid w:val="004444C6"/>
    <w:rsid w:val="004612AF"/>
    <w:rsid w:val="00465267"/>
    <w:rsid w:val="00474CE6"/>
    <w:rsid w:val="00483616"/>
    <w:rsid w:val="004A19CF"/>
    <w:rsid w:val="004C1E76"/>
    <w:rsid w:val="004C7121"/>
    <w:rsid w:val="004E757F"/>
    <w:rsid w:val="005072D0"/>
    <w:rsid w:val="00515351"/>
    <w:rsid w:val="00542AF5"/>
    <w:rsid w:val="00544B7E"/>
    <w:rsid w:val="005516A1"/>
    <w:rsid w:val="00557D6A"/>
    <w:rsid w:val="005D7A81"/>
    <w:rsid w:val="005E2C13"/>
    <w:rsid w:val="005E459A"/>
    <w:rsid w:val="00624A49"/>
    <w:rsid w:val="0063394F"/>
    <w:rsid w:val="00634F11"/>
    <w:rsid w:val="00635988"/>
    <w:rsid w:val="00635DA4"/>
    <w:rsid w:val="006A1CFA"/>
    <w:rsid w:val="006C2B92"/>
    <w:rsid w:val="006E45AF"/>
    <w:rsid w:val="00705090"/>
    <w:rsid w:val="007119F3"/>
    <w:rsid w:val="007361C8"/>
    <w:rsid w:val="0073659C"/>
    <w:rsid w:val="007535BF"/>
    <w:rsid w:val="00765FF3"/>
    <w:rsid w:val="00780097"/>
    <w:rsid w:val="00794C4A"/>
    <w:rsid w:val="00797135"/>
    <w:rsid w:val="007F625E"/>
    <w:rsid w:val="00805CBC"/>
    <w:rsid w:val="00806709"/>
    <w:rsid w:val="0080763C"/>
    <w:rsid w:val="00825E3B"/>
    <w:rsid w:val="00831CB9"/>
    <w:rsid w:val="0085169C"/>
    <w:rsid w:val="00861E52"/>
    <w:rsid w:val="00863023"/>
    <w:rsid w:val="00864F4C"/>
    <w:rsid w:val="00883063"/>
    <w:rsid w:val="00893C36"/>
    <w:rsid w:val="008B1E20"/>
    <w:rsid w:val="008B36E4"/>
    <w:rsid w:val="008B6B09"/>
    <w:rsid w:val="008C63DC"/>
    <w:rsid w:val="008C792B"/>
    <w:rsid w:val="008E27B7"/>
    <w:rsid w:val="008F11C6"/>
    <w:rsid w:val="009270D5"/>
    <w:rsid w:val="00927EE8"/>
    <w:rsid w:val="00933FEB"/>
    <w:rsid w:val="00936FD1"/>
    <w:rsid w:val="00937E6E"/>
    <w:rsid w:val="0094057A"/>
    <w:rsid w:val="0095559E"/>
    <w:rsid w:val="0096415E"/>
    <w:rsid w:val="009740AD"/>
    <w:rsid w:val="00982845"/>
    <w:rsid w:val="0098388C"/>
    <w:rsid w:val="00985C0E"/>
    <w:rsid w:val="009877D0"/>
    <w:rsid w:val="00992D00"/>
    <w:rsid w:val="00993391"/>
    <w:rsid w:val="009B207E"/>
    <w:rsid w:val="009D0A9F"/>
    <w:rsid w:val="009D278E"/>
    <w:rsid w:val="009D4C04"/>
    <w:rsid w:val="009F43C1"/>
    <w:rsid w:val="009F67A3"/>
    <w:rsid w:val="00A3435B"/>
    <w:rsid w:val="00A6631C"/>
    <w:rsid w:val="00A72FFC"/>
    <w:rsid w:val="00AA1657"/>
    <w:rsid w:val="00AC1DB4"/>
    <w:rsid w:val="00AC78D6"/>
    <w:rsid w:val="00AD442A"/>
    <w:rsid w:val="00AE59B5"/>
    <w:rsid w:val="00B023A5"/>
    <w:rsid w:val="00B179DA"/>
    <w:rsid w:val="00B207D4"/>
    <w:rsid w:val="00B85A29"/>
    <w:rsid w:val="00BB0C8C"/>
    <w:rsid w:val="00BF4F51"/>
    <w:rsid w:val="00BF6E7D"/>
    <w:rsid w:val="00C11113"/>
    <w:rsid w:val="00C267D2"/>
    <w:rsid w:val="00C329C4"/>
    <w:rsid w:val="00C910FE"/>
    <w:rsid w:val="00C94A80"/>
    <w:rsid w:val="00CB6F69"/>
    <w:rsid w:val="00CC1538"/>
    <w:rsid w:val="00CE2991"/>
    <w:rsid w:val="00D32E59"/>
    <w:rsid w:val="00D459AE"/>
    <w:rsid w:val="00D814DF"/>
    <w:rsid w:val="00DB6B81"/>
    <w:rsid w:val="00DC35A6"/>
    <w:rsid w:val="00DE3213"/>
    <w:rsid w:val="00DF589B"/>
    <w:rsid w:val="00E25730"/>
    <w:rsid w:val="00E47CCA"/>
    <w:rsid w:val="00E66E16"/>
    <w:rsid w:val="00E72AF9"/>
    <w:rsid w:val="00E83567"/>
    <w:rsid w:val="00EB1DD0"/>
    <w:rsid w:val="00EB5A23"/>
    <w:rsid w:val="00EC6A20"/>
    <w:rsid w:val="00EF4359"/>
    <w:rsid w:val="00F0571E"/>
    <w:rsid w:val="00F12119"/>
    <w:rsid w:val="00F1429A"/>
    <w:rsid w:val="00F21B57"/>
    <w:rsid w:val="00F32E65"/>
    <w:rsid w:val="00F42331"/>
    <w:rsid w:val="00F51B08"/>
    <w:rsid w:val="00F609E7"/>
    <w:rsid w:val="00F653CB"/>
    <w:rsid w:val="00FA5EE7"/>
    <w:rsid w:val="00F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83D3E"/>
  <w15:docId w15:val="{FC6539B4-6846-40DF-BA7D-8E103DA2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160"/>
      </w:tabs>
      <w:spacing w:line="240" w:lineRule="exact"/>
      <w:ind w:left="2160" w:hanging="144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line="240" w:lineRule="exact"/>
      <w:ind w:left="720" w:right="680"/>
    </w:pPr>
  </w:style>
  <w:style w:type="paragraph" w:styleId="ListBullet">
    <w:name w:val="List Bullet"/>
    <w:basedOn w:val="Normal"/>
    <w:pPr>
      <w:ind w:left="1080" w:hanging="360"/>
    </w:pPr>
  </w:style>
  <w:style w:type="paragraph" w:styleId="BodyTextIndent3">
    <w:name w:val="Body Text Indent 3"/>
    <w:basedOn w:val="Normal"/>
    <w:link w:val="BodyTextIndent3Char"/>
    <w:pPr>
      <w:spacing w:line="240" w:lineRule="exact"/>
      <w:ind w:left="144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3Char">
    <w:name w:val="Heading 3 Char"/>
    <w:link w:val="Heading3"/>
    <w:rsid w:val="008F11C6"/>
    <w:rPr>
      <w:i/>
      <w:sz w:val="24"/>
      <w:lang w:eastAsia="en-US"/>
    </w:rPr>
  </w:style>
  <w:style w:type="paragraph" w:styleId="FootnoteText">
    <w:name w:val="footnote text"/>
    <w:basedOn w:val="Normal"/>
    <w:link w:val="FootnoteTextChar"/>
    <w:unhideWhenUsed/>
    <w:rsid w:val="008F11C6"/>
  </w:style>
  <w:style w:type="character" w:customStyle="1" w:styleId="FootnoteTextChar">
    <w:name w:val="Footnote Text Char"/>
    <w:link w:val="FootnoteText"/>
    <w:rsid w:val="008F11C6"/>
    <w:rPr>
      <w:sz w:val="24"/>
      <w:lang w:eastAsia="en-US"/>
    </w:rPr>
  </w:style>
  <w:style w:type="character" w:customStyle="1" w:styleId="BodyTextIndent3Char">
    <w:name w:val="Body Text Indent 3 Char"/>
    <w:link w:val="BodyTextIndent3"/>
    <w:rsid w:val="008F11C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lawyersweekly.com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.asn.au/members/sections/commercial/about/commercial-Commerci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wyersweekly.com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sopisi.junis.ni.ac.rs/index.php/FULawPol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jglover@dawsonchambers.com.au" TargetMode="External"/><Relationship Id="rId14" Type="http://schemas.openxmlformats.org/officeDocument/2006/relationships/hyperlink" Target="http://www.timebas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FC5E-688E-4C9C-A9C9-C970C3CE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4712</Words>
  <Characters>26862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John Stephen GLOVER</vt:lpstr>
    </vt:vector>
  </TitlesOfParts>
  <Company>Microsoft</Company>
  <LinksUpToDate>false</LinksUpToDate>
  <CharactersWithSpaces>31511</CharactersWithSpaces>
  <SharedDoc>false</SharedDoc>
  <HLinks>
    <vt:vector size="30" baseType="variant">
      <vt:variant>
        <vt:i4>1114206</vt:i4>
      </vt:variant>
      <vt:variant>
        <vt:i4>12</vt:i4>
      </vt:variant>
      <vt:variant>
        <vt:i4>0</vt:i4>
      </vt:variant>
      <vt:variant>
        <vt:i4>5</vt:i4>
      </vt:variant>
      <vt:variant>
        <vt:lpwstr>http://www.lawyersweekly.com.au/</vt:lpwstr>
      </vt:variant>
      <vt:variant>
        <vt:lpwstr/>
      </vt:variant>
      <vt:variant>
        <vt:i4>6160405</vt:i4>
      </vt:variant>
      <vt:variant>
        <vt:i4>9</vt:i4>
      </vt:variant>
      <vt:variant>
        <vt:i4>0</vt:i4>
      </vt:variant>
      <vt:variant>
        <vt:i4>5</vt:i4>
      </vt:variant>
      <vt:variant>
        <vt:lpwstr>https://www.liv.asn.au/members/sections/commercial/about/commercial-Commerci.html</vt:lpwstr>
      </vt:variant>
      <vt:variant>
        <vt:lpwstr/>
      </vt:variant>
      <vt:variant>
        <vt:i4>3735607</vt:i4>
      </vt:variant>
      <vt:variant>
        <vt:i4>6</vt:i4>
      </vt:variant>
      <vt:variant>
        <vt:i4>0</vt:i4>
      </vt:variant>
      <vt:variant>
        <vt:i4>5</vt:i4>
      </vt:variant>
      <vt:variant>
        <vt:lpwstr>http://www.timebase.com.au/</vt:lpwstr>
      </vt:variant>
      <vt:variant>
        <vt:lpwstr/>
      </vt:variant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http://www.lawyersweekly.com.au/</vt:lpwstr>
      </vt:variant>
      <vt:variant>
        <vt:lpwstr/>
      </vt:variant>
      <vt:variant>
        <vt:i4>1310823</vt:i4>
      </vt:variant>
      <vt:variant>
        <vt:i4>0</vt:i4>
      </vt:variant>
      <vt:variant>
        <vt:i4>0</vt:i4>
      </vt:variant>
      <vt:variant>
        <vt:i4>5</vt:i4>
      </vt:variant>
      <vt:variant>
        <vt:lpwstr>mailto:jglover@dawsonchambers.com.au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John Stephen GLOVER</dc:title>
  <dc:creator>John Glover</dc:creator>
  <cp:lastModifiedBy>Daniel Cousens</cp:lastModifiedBy>
  <cp:revision>14</cp:revision>
  <cp:lastPrinted>2014-01-23T01:12:00Z</cp:lastPrinted>
  <dcterms:created xsi:type="dcterms:W3CDTF">2017-10-30T23:24:00Z</dcterms:created>
  <dcterms:modified xsi:type="dcterms:W3CDTF">2020-05-26T05:59:00Z</dcterms:modified>
</cp:coreProperties>
</file>